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1EC9F" w14:textId="375E20F4" w:rsidR="00782FA1" w:rsidRDefault="003859DF" w:rsidP="003859DF">
      <w:pPr>
        <w:autoSpaceDE w:val="0"/>
        <w:autoSpaceDN w:val="0"/>
        <w:adjustRightInd w:val="0"/>
        <w:ind w:left="0"/>
        <w:jc w:val="center"/>
        <w:rPr>
          <w:rFonts w:cs="Arial"/>
          <w:color w:val="000000"/>
          <w:sz w:val="16"/>
          <w:szCs w:val="16"/>
        </w:rPr>
      </w:pPr>
      <w:r>
        <w:rPr>
          <w:rFonts w:cs="Arial"/>
          <w:noProof/>
          <w:color w:val="000000"/>
          <w:sz w:val="16"/>
          <w:szCs w:val="16"/>
        </w:rPr>
        <w:drawing>
          <wp:inline distT="0" distB="0" distL="0" distR="0" wp14:anchorId="3123107A" wp14:editId="5A6FF23D">
            <wp:extent cx="5638800" cy="910838"/>
            <wp:effectExtent l="0" t="0" r="0" b="0"/>
            <wp:docPr id="38818739" name="Picture 2" descr="MIT Massachusetts Institute of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8739" name="Picture 2" descr="MIT Massachusetts Institute of Technology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8154" cy="918810"/>
                    </a:xfrm>
                    <a:prstGeom prst="rect">
                      <a:avLst/>
                    </a:prstGeom>
                  </pic:spPr>
                </pic:pic>
              </a:graphicData>
            </a:graphic>
          </wp:inline>
        </w:drawing>
      </w:r>
    </w:p>
    <w:p w14:paraId="7F5F8A57" w14:textId="77777777" w:rsidR="00782FA1" w:rsidRDefault="00782FA1">
      <w:pPr>
        <w:autoSpaceDE w:val="0"/>
        <w:autoSpaceDN w:val="0"/>
        <w:adjustRightInd w:val="0"/>
        <w:rPr>
          <w:rFonts w:cs="Arial"/>
          <w:color w:val="000000"/>
          <w:sz w:val="16"/>
          <w:szCs w:val="16"/>
        </w:rPr>
      </w:pPr>
    </w:p>
    <w:p w14:paraId="0F4B321B" w14:textId="77777777" w:rsidR="00782FA1" w:rsidRDefault="00552DE1">
      <w:pPr>
        <w:autoSpaceDE w:val="0"/>
        <w:autoSpaceDN w:val="0"/>
        <w:adjustRightInd w:val="0"/>
        <w:rPr>
          <w:rFonts w:cs="Arial"/>
          <w:color w:val="000000"/>
          <w:sz w:val="16"/>
          <w:szCs w:val="16"/>
        </w:rPr>
      </w:pPr>
      <w:r>
        <w:rPr>
          <w:rFonts w:cs="Arial"/>
          <w:color w:val="000000"/>
          <w:sz w:val="16"/>
          <w:szCs w:val="16"/>
        </w:rPr>
        <w:t xml:space="preserve"> </w:t>
      </w:r>
    </w:p>
    <w:p w14:paraId="52CDEB15" w14:textId="77777777" w:rsidR="00782FA1" w:rsidRDefault="00782FA1">
      <w:pPr>
        <w:autoSpaceDE w:val="0"/>
        <w:autoSpaceDN w:val="0"/>
        <w:adjustRightInd w:val="0"/>
        <w:rPr>
          <w:rFonts w:cs="Arial"/>
          <w:color w:val="000000"/>
          <w:sz w:val="16"/>
          <w:szCs w:val="16"/>
        </w:rPr>
      </w:pPr>
    </w:p>
    <w:p w14:paraId="40C06416" w14:textId="77777777" w:rsidR="00782FA1" w:rsidRDefault="00782FA1">
      <w:pPr>
        <w:autoSpaceDE w:val="0"/>
        <w:autoSpaceDN w:val="0"/>
        <w:adjustRightInd w:val="0"/>
        <w:rPr>
          <w:rFonts w:cs="Arial"/>
          <w:color w:val="000000"/>
          <w:sz w:val="16"/>
          <w:szCs w:val="16"/>
        </w:rPr>
      </w:pPr>
    </w:p>
    <w:p w14:paraId="2FCC8991" w14:textId="77777777" w:rsidR="00782FA1" w:rsidRDefault="00782FA1">
      <w:pPr>
        <w:autoSpaceDE w:val="0"/>
        <w:autoSpaceDN w:val="0"/>
        <w:adjustRightInd w:val="0"/>
        <w:rPr>
          <w:rFonts w:cs="Arial"/>
          <w:color w:val="000000"/>
          <w:sz w:val="16"/>
          <w:szCs w:val="16"/>
        </w:rPr>
      </w:pPr>
    </w:p>
    <w:p w14:paraId="54C656E4" w14:textId="77777777" w:rsidR="00782FA1" w:rsidRDefault="00782FA1">
      <w:pPr>
        <w:autoSpaceDE w:val="0"/>
        <w:autoSpaceDN w:val="0"/>
        <w:adjustRightInd w:val="0"/>
        <w:rPr>
          <w:rFonts w:cs="Arial"/>
          <w:color w:val="000000"/>
          <w:sz w:val="16"/>
          <w:szCs w:val="16"/>
        </w:rPr>
      </w:pPr>
    </w:p>
    <w:p w14:paraId="58005326" w14:textId="77777777" w:rsidR="00782FA1" w:rsidRDefault="00782FA1">
      <w:pPr>
        <w:autoSpaceDE w:val="0"/>
        <w:autoSpaceDN w:val="0"/>
        <w:adjustRightInd w:val="0"/>
        <w:rPr>
          <w:rFonts w:cs="Arial"/>
          <w:color w:val="000000"/>
          <w:sz w:val="16"/>
          <w:szCs w:val="16"/>
        </w:rPr>
      </w:pPr>
    </w:p>
    <w:p w14:paraId="1F82CF58" w14:textId="77777777" w:rsidR="00782FA1" w:rsidRDefault="00782FA1">
      <w:pPr>
        <w:autoSpaceDE w:val="0"/>
        <w:autoSpaceDN w:val="0"/>
        <w:adjustRightInd w:val="0"/>
        <w:rPr>
          <w:rFonts w:cs="Arial"/>
          <w:color w:val="000000"/>
          <w:sz w:val="16"/>
          <w:szCs w:val="16"/>
        </w:rPr>
      </w:pPr>
    </w:p>
    <w:p w14:paraId="78592414" w14:textId="77777777" w:rsidR="00782FA1" w:rsidRDefault="00782FA1">
      <w:pPr>
        <w:autoSpaceDE w:val="0"/>
        <w:autoSpaceDN w:val="0"/>
        <w:adjustRightInd w:val="0"/>
        <w:rPr>
          <w:rFonts w:cs="Arial"/>
          <w:color w:val="000000"/>
          <w:sz w:val="16"/>
          <w:szCs w:val="16"/>
        </w:rPr>
      </w:pPr>
    </w:p>
    <w:p w14:paraId="0ECA0D8D" w14:textId="77777777" w:rsidR="00782FA1" w:rsidRDefault="00782FA1">
      <w:pPr>
        <w:autoSpaceDE w:val="0"/>
        <w:autoSpaceDN w:val="0"/>
        <w:adjustRightInd w:val="0"/>
        <w:rPr>
          <w:rFonts w:cs="Arial"/>
          <w:color w:val="000000"/>
          <w:sz w:val="16"/>
          <w:szCs w:val="16"/>
        </w:rPr>
      </w:pPr>
    </w:p>
    <w:p w14:paraId="78769E7B" w14:textId="77777777" w:rsidR="00782FA1" w:rsidRDefault="00782FA1">
      <w:pPr>
        <w:rPr>
          <w:rFonts w:cs="Arial"/>
        </w:rPr>
      </w:pPr>
    </w:p>
    <w:p w14:paraId="79AAC0BA" w14:textId="77777777" w:rsidR="00782FA1" w:rsidRDefault="00782FA1">
      <w:pPr>
        <w:rPr>
          <w:rFonts w:cs="Arial"/>
        </w:rPr>
      </w:pPr>
    </w:p>
    <w:p w14:paraId="26B09D14" w14:textId="77777777" w:rsidR="00782FA1" w:rsidRDefault="00782FA1">
      <w:pPr>
        <w:pStyle w:val="Heading1"/>
        <w:rPr>
          <w:rFonts w:ascii="Arial" w:hAnsi="Arial" w:cs="Arial"/>
          <w:b/>
          <w:bCs/>
          <w:sz w:val="40"/>
        </w:rPr>
      </w:pPr>
      <w:r>
        <w:rPr>
          <w:rFonts w:ascii="Arial" w:hAnsi="Arial" w:cs="Arial"/>
          <w:b/>
          <w:bCs/>
          <w:sz w:val="40"/>
        </w:rPr>
        <w:t>Chemical Hygiene Plan</w:t>
      </w:r>
    </w:p>
    <w:p w14:paraId="6086C555" w14:textId="77777777" w:rsidR="00782FA1" w:rsidRDefault="00782FA1">
      <w:pPr>
        <w:autoSpaceDE w:val="0"/>
        <w:autoSpaceDN w:val="0"/>
        <w:adjustRightInd w:val="0"/>
        <w:rPr>
          <w:rFonts w:cs="Arial"/>
          <w:b/>
          <w:bCs/>
          <w:sz w:val="40"/>
          <w:szCs w:val="28"/>
        </w:rPr>
      </w:pPr>
    </w:p>
    <w:p w14:paraId="2D4D2925" w14:textId="61AE3D70" w:rsidR="00782FA1" w:rsidRDefault="00782FA1">
      <w:pPr>
        <w:pStyle w:val="Heading1"/>
        <w:rPr>
          <w:rFonts w:ascii="Arial" w:hAnsi="Arial" w:cs="Arial"/>
          <w:sz w:val="28"/>
        </w:rPr>
      </w:pPr>
      <w:r>
        <w:rPr>
          <w:rFonts w:ascii="Arial" w:hAnsi="Arial" w:cs="Arial"/>
          <w:sz w:val="28"/>
        </w:rPr>
        <w:t xml:space="preserve">Revision </w:t>
      </w:r>
      <w:r w:rsidR="00706AC4">
        <w:rPr>
          <w:rFonts w:ascii="Arial" w:hAnsi="Arial" w:cs="Arial"/>
          <w:sz w:val="28"/>
        </w:rPr>
        <w:t>2</w:t>
      </w:r>
      <w:r w:rsidR="009A77A6">
        <w:rPr>
          <w:rFonts w:ascii="Arial" w:hAnsi="Arial" w:cs="Arial"/>
          <w:sz w:val="28"/>
        </w:rPr>
        <w:t>7</w:t>
      </w:r>
      <w:r>
        <w:rPr>
          <w:rFonts w:ascii="Arial" w:hAnsi="Arial" w:cs="Arial"/>
          <w:sz w:val="28"/>
        </w:rPr>
        <w:t xml:space="preserve">: </w:t>
      </w:r>
      <w:r w:rsidR="00FD668A">
        <w:rPr>
          <w:rFonts w:ascii="Arial" w:hAnsi="Arial" w:cs="Arial"/>
          <w:sz w:val="28"/>
        </w:rPr>
        <w:t>Oct 02</w:t>
      </w:r>
      <w:r w:rsidR="00021E93">
        <w:rPr>
          <w:rFonts w:ascii="Arial" w:hAnsi="Arial" w:cs="Arial"/>
          <w:sz w:val="28"/>
        </w:rPr>
        <w:t>, 202</w:t>
      </w:r>
      <w:r w:rsidR="009A77A6">
        <w:rPr>
          <w:rFonts w:ascii="Arial" w:hAnsi="Arial" w:cs="Arial"/>
          <w:sz w:val="28"/>
        </w:rPr>
        <w:t>4</w:t>
      </w:r>
    </w:p>
    <w:p w14:paraId="04302D10" w14:textId="77777777" w:rsidR="00782FA1" w:rsidRDefault="00782FA1">
      <w:pPr>
        <w:autoSpaceDE w:val="0"/>
        <w:autoSpaceDN w:val="0"/>
        <w:adjustRightInd w:val="0"/>
        <w:rPr>
          <w:rFonts w:cs="Arial"/>
          <w:b/>
          <w:bCs/>
          <w:sz w:val="28"/>
          <w:szCs w:val="28"/>
        </w:rPr>
      </w:pPr>
    </w:p>
    <w:p w14:paraId="473D7044" w14:textId="77777777" w:rsidR="00782FA1" w:rsidRDefault="00782FA1">
      <w:pPr>
        <w:autoSpaceDE w:val="0"/>
        <w:autoSpaceDN w:val="0"/>
        <w:adjustRightInd w:val="0"/>
        <w:rPr>
          <w:rFonts w:cs="Arial"/>
          <w:b/>
          <w:bCs/>
          <w:sz w:val="28"/>
          <w:szCs w:val="28"/>
        </w:rPr>
      </w:pPr>
    </w:p>
    <w:p w14:paraId="3B572F93" w14:textId="09152A82" w:rsidR="004645DC" w:rsidRPr="007D187B" w:rsidRDefault="00DE459B" w:rsidP="004645DC">
      <w:pPr>
        <w:pStyle w:val="Heading1"/>
        <w:ind w:left="115"/>
        <w:rPr>
          <w:rFonts w:ascii="Arial" w:hAnsi="Arial" w:cs="Arial"/>
          <w:sz w:val="20"/>
          <w:szCs w:val="15"/>
        </w:rPr>
      </w:pPr>
      <w:r>
        <w:rPr>
          <w:rFonts w:ascii="Arial" w:hAnsi="Arial" w:cs="Arial"/>
          <w:noProof/>
          <w:color w:val="FFFF00"/>
          <w:sz w:val="36"/>
          <w:lang w:eastAsia="zh-CN"/>
        </w:rPr>
        <w:drawing>
          <wp:anchor distT="0" distB="0" distL="114300" distR="114300" simplePos="0" relativeHeight="251658240" behindDoc="0" locked="0" layoutInCell="1" allowOverlap="1" wp14:anchorId="061D262C" wp14:editId="3F271C28">
            <wp:simplePos x="0" y="0"/>
            <wp:positionH relativeFrom="column">
              <wp:posOffset>198120</wp:posOffset>
            </wp:positionH>
            <wp:positionV relativeFrom="paragraph">
              <wp:posOffset>2540000</wp:posOffset>
            </wp:positionV>
            <wp:extent cx="1713230" cy="885825"/>
            <wp:effectExtent l="0" t="0" r="1270" b="3175"/>
            <wp:wrapSquare wrapText="bothSides"/>
            <wp:docPr id="10" name="Picture 5" descr="MIT EHS Environment, Health,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MIT EHS Environment, Health, Safety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1323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FA1">
        <w:rPr>
          <w:rFonts w:ascii="Arial" w:hAnsi="Arial" w:cs="Arial"/>
          <w:color w:val="FFFF00"/>
          <w:sz w:val="36"/>
        </w:rPr>
        <w:t>[Note: Insert Department, Laboratory, or Center Name Here]</w:t>
      </w:r>
      <w:r w:rsidR="00782FA1">
        <w:rPr>
          <w:rFonts w:ascii="Arial" w:hAnsi="Arial" w:cs="Arial"/>
          <w:sz w:val="36"/>
        </w:rPr>
        <w:br w:type="page"/>
      </w:r>
      <w:r w:rsidR="00782FA1" w:rsidRPr="007D187B">
        <w:rPr>
          <w:rFonts w:ascii="Arial" w:hAnsi="Arial" w:cs="Arial"/>
          <w:sz w:val="20"/>
          <w:szCs w:val="15"/>
        </w:rPr>
        <w:lastRenderedPageBreak/>
        <w:t>Table of Contents</w:t>
      </w:r>
    </w:p>
    <w:p w14:paraId="5C684065" w14:textId="7B671E74" w:rsidR="00FD668A" w:rsidRDefault="00782FA1">
      <w:pPr>
        <w:pStyle w:val="TOC1"/>
        <w:rPr>
          <w:rFonts w:eastAsiaTheme="minorEastAsia" w:cstheme="minorBidi"/>
          <w:b w:val="0"/>
          <w:bCs w:val="0"/>
          <w:i w:val="0"/>
          <w:iCs w:val="0"/>
          <w:spacing w:val="0"/>
          <w:kern w:val="2"/>
          <w:sz w:val="24"/>
          <w:szCs w:val="24"/>
          <w14:ligatures w14:val="standardContextual"/>
        </w:rPr>
      </w:pPr>
      <w:r w:rsidRPr="00D43C27">
        <w:rPr>
          <w:rFonts w:cs="Arial"/>
          <w:sz w:val="16"/>
          <w:szCs w:val="16"/>
        </w:rPr>
        <w:fldChar w:fldCharType="begin"/>
      </w:r>
      <w:r w:rsidRPr="00D43C27">
        <w:rPr>
          <w:rFonts w:cs="Arial"/>
          <w:sz w:val="16"/>
          <w:szCs w:val="16"/>
        </w:rPr>
        <w:instrText xml:space="preserve"> TOC \h \z \t "CHP1,1,CHP2,2,CHP3,3" </w:instrText>
      </w:r>
      <w:r w:rsidRPr="00D43C27">
        <w:rPr>
          <w:rFonts w:cs="Arial"/>
          <w:sz w:val="16"/>
          <w:szCs w:val="16"/>
        </w:rPr>
        <w:fldChar w:fldCharType="separate"/>
      </w:r>
      <w:hyperlink w:anchor="_Toc178759929" w:history="1">
        <w:r w:rsidR="00FD668A" w:rsidRPr="00233004">
          <w:rPr>
            <w:rStyle w:val="Hyperlink"/>
          </w:rPr>
          <w:t>PART I. Getting Started</w:t>
        </w:r>
        <w:r w:rsidR="00FD668A">
          <w:rPr>
            <w:webHidden/>
          </w:rPr>
          <w:tab/>
        </w:r>
        <w:r w:rsidR="00FD668A">
          <w:rPr>
            <w:webHidden/>
          </w:rPr>
          <w:fldChar w:fldCharType="begin"/>
        </w:r>
        <w:r w:rsidR="00FD668A">
          <w:rPr>
            <w:webHidden/>
          </w:rPr>
          <w:instrText xml:space="preserve"> PAGEREF _Toc178759929 \h </w:instrText>
        </w:r>
        <w:r w:rsidR="00FD668A">
          <w:rPr>
            <w:webHidden/>
          </w:rPr>
        </w:r>
        <w:r w:rsidR="00FD668A">
          <w:rPr>
            <w:webHidden/>
          </w:rPr>
          <w:fldChar w:fldCharType="separate"/>
        </w:r>
        <w:r w:rsidR="00FD668A">
          <w:rPr>
            <w:webHidden/>
          </w:rPr>
          <w:t>4</w:t>
        </w:r>
        <w:r w:rsidR="00FD668A">
          <w:rPr>
            <w:webHidden/>
          </w:rPr>
          <w:fldChar w:fldCharType="end"/>
        </w:r>
      </w:hyperlink>
    </w:p>
    <w:p w14:paraId="267B447A" w14:textId="733DAC80" w:rsidR="00FD668A" w:rsidRDefault="00FD668A">
      <w:pPr>
        <w:pStyle w:val="TOC2"/>
        <w:rPr>
          <w:rFonts w:eastAsiaTheme="minorEastAsia" w:cstheme="minorBidi"/>
          <w:b w:val="0"/>
          <w:bCs w:val="0"/>
          <w:spacing w:val="0"/>
          <w:kern w:val="2"/>
          <w:sz w:val="24"/>
          <w:szCs w:val="24"/>
          <w14:ligatures w14:val="standardContextual"/>
        </w:rPr>
      </w:pPr>
      <w:hyperlink w:anchor="_Toc178759930" w:history="1">
        <w:r w:rsidRPr="00233004">
          <w:rPr>
            <w:rStyle w:val="Hyperlink"/>
          </w:rPr>
          <w:t>1.</w:t>
        </w:r>
        <w:r>
          <w:rPr>
            <w:rFonts w:eastAsiaTheme="minorEastAsia" w:cstheme="minorBidi"/>
            <w:b w:val="0"/>
            <w:bCs w:val="0"/>
            <w:spacing w:val="0"/>
            <w:kern w:val="2"/>
            <w:sz w:val="24"/>
            <w:szCs w:val="24"/>
            <w14:ligatures w14:val="standardContextual"/>
          </w:rPr>
          <w:tab/>
        </w:r>
        <w:r w:rsidRPr="00233004">
          <w:rPr>
            <w:rStyle w:val="Hyperlink"/>
          </w:rPr>
          <w:t>INTRODUCTION</w:t>
        </w:r>
        <w:r>
          <w:rPr>
            <w:webHidden/>
          </w:rPr>
          <w:tab/>
        </w:r>
        <w:r>
          <w:rPr>
            <w:webHidden/>
          </w:rPr>
          <w:fldChar w:fldCharType="begin"/>
        </w:r>
        <w:r>
          <w:rPr>
            <w:webHidden/>
          </w:rPr>
          <w:instrText xml:space="preserve"> PAGEREF _Toc178759930 \h </w:instrText>
        </w:r>
        <w:r>
          <w:rPr>
            <w:webHidden/>
          </w:rPr>
        </w:r>
        <w:r>
          <w:rPr>
            <w:webHidden/>
          </w:rPr>
          <w:fldChar w:fldCharType="separate"/>
        </w:r>
        <w:r>
          <w:rPr>
            <w:webHidden/>
          </w:rPr>
          <w:t>4</w:t>
        </w:r>
        <w:r>
          <w:rPr>
            <w:webHidden/>
          </w:rPr>
          <w:fldChar w:fldCharType="end"/>
        </w:r>
      </w:hyperlink>
    </w:p>
    <w:p w14:paraId="61FEB15E" w14:textId="5A7F8907" w:rsidR="00FD668A" w:rsidRDefault="00FD668A">
      <w:pPr>
        <w:pStyle w:val="TOC3"/>
        <w:rPr>
          <w:rFonts w:eastAsiaTheme="minorEastAsia" w:cstheme="minorBidi"/>
          <w:noProof/>
          <w:spacing w:val="0"/>
          <w:kern w:val="2"/>
          <w:sz w:val="24"/>
          <w:szCs w:val="24"/>
          <w14:ligatures w14:val="standardContextual"/>
        </w:rPr>
      </w:pPr>
      <w:hyperlink w:anchor="_Toc178759931" w:history="1">
        <w:r w:rsidRPr="00233004">
          <w:rPr>
            <w:rStyle w:val="Hyperlink"/>
            <w:noProof/>
          </w:rPr>
          <w:t>1.1. Purpose, Policy, and Scope</w:t>
        </w:r>
        <w:r>
          <w:rPr>
            <w:noProof/>
            <w:webHidden/>
          </w:rPr>
          <w:tab/>
        </w:r>
        <w:r>
          <w:rPr>
            <w:noProof/>
            <w:webHidden/>
          </w:rPr>
          <w:fldChar w:fldCharType="begin"/>
        </w:r>
        <w:r>
          <w:rPr>
            <w:noProof/>
            <w:webHidden/>
          </w:rPr>
          <w:instrText xml:space="preserve"> PAGEREF _Toc178759931 \h </w:instrText>
        </w:r>
        <w:r>
          <w:rPr>
            <w:noProof/>
            <w:webHidden/>
          </w:rPr>
        </w:r>
        <w:r>
          <w:rPr>
            <w:noProof/>
            <w:webHidden/>
          </w:rPr>
          <w:fldChar w:fldCharType="separate"/>
        </w:r>
        <w:r>
          <w:rPr>
            <w:noProof/>
            <w:webHidden/>
          </w:rPr>
          <w:t>4</w:t>
        </w:r>
        <w:r>
          <w:rPr>
            <w:noProof/>
            <w:webHidden/>
          </w:rPr>
          <w:fldChar w:fldCharType="end"/>
        </w:r>
      </w:hyperlink>
    </w:p>
    <w:p w14:paraId="02E75412" w14:textId="372DAEA3" w:rsidR="00FD668A" w:rsidRDefault="00FD668A">
      <w:pPr>
        <w:pStyle w:val="TOC3"/>
        <w:rPr>
          <w:rFonts w:eastAsiaTheme="minorEastAsia" w:cstheme="minorBidi"/>
          <w:noProof/>
          <w:spacing w:val="0"/>
          <w:kern w:val="2"/>
          <w:sz w:val="24"/>
          <w:szCs w:val="24"/>
          <w14:ligatures w14:val="standardContextual"/>
        </w:rPr>
      </w:pPr>
      <w:hyperlink w:anchor="_Toc178759932" w:history="1">
        <w:r w:rsidRPr="00233004">
          <w:rPr>
            <w:rStyle w:val="Hyperlink"/>
            <w:noProof/>
          </w:rPr>
          <w:t>1.2. Plan Organization</w:t>
        </w:r>
        <w:r>
          <w:rPr>
            <w:noProof/>
            <w:webHidden/>
          </w:rPr>
          <w:tab/>
        </w:r>
        <w:r>
          <w:rPr>
            <w:noProof/>
            <w:webHidden/>
          </w:rPr>
          <w:fldChar w:fldCharType="begin"/>
        </w:r>
        <w:r>
          <w:rPr>
            <w:noProof/>
            <w:webHidden/>
          </w:rPr>
          <w:instrText xml:space="preserve"> PAGEREF _Toc178759932 \h </w:instrText>
        </w:r>
        <w:r>
          <w:rPr>
            <w:noProof/>
            <w:webHidden/>
          </w:rPr>
        </w:r>
        <w:r>
          <w:rPr>
            <w:noProof/>
            <w:webHidden/>
          </w:rPr>
          <w:fldChar w:fldCharType="separate"/>
        </w:r>
        <w:r>
          <w:rPr>
            <w:noProof/>
            <w:webHidden/>
          </w:rPr>
          <w:t>4</w:t>
        </w:r>
        <w:r>
          <w:rPr>
            <w:noProof/>
            <w:webHidden/>
          </w:rPr>
          <w:fldChar w:fldCharType="end"/>
        </w:r>
      </w:hyperlink>
    </w:p>
    <w:p w14:paraId="7F90DFBF" w14:textId="032FAEC7" w:rsidR="00FD668A" w:rsidRDefault="00FD668A">
      <w:pPr>
        <w:pStyle w:val="TOC2"/>
        <w:rPr>
          <w:rFonts w:eastAsiaTheme="minorEastAsia" w:cstheme="minorBidi"/>
          <w:b w:val="0"/>
          <w:bCs w:val="0"/>
          <w:spacing w:val="0"/>
          <w:kern w:val="2"/>
          <w:sz w:val="24"/>
          <w:szCs w:val="24"/>
          <w14:ligatures w14:val="standardContextual"/>
        </w:rPr>
      </w:pPr>
      <w:hyperlink w:anchor="_Toc178759933" w:history="1">
        <w:r w:rsidRPr="00233004">
          <w:rPr>
            <w:rStyle w:val="Hyperlink"/>
          </w:rPr>
          <w:t>2.</w:t>
        </w:r>
        <w:r>
          <w:rPr>
            <w:rFonts w:eastAsiaTheme="minorEastAsia" w:cstheme="minorBidi"/>
            <w:b w:val="0"/>
            <w:bCs w:val="0"/>
            <w:spacing w:val="0"/>
            <w:kern w:val="2"/>
            <w:sz w:val="24"/>
            <w:szCs w:val="24"/>
            <w14:ligatures w14:val="standardContextual"/>
          </w:rPr>
          <w:tab/>
        </w:r>
        <w:r w:rsidRPr="00233004">
          <w:rPr>
            <w:rStyle w:val="Hyperlink"/>
          </w:rPr>
          <w:t>ROLES AND RESPONSIBILITIES</w:t>
        </w:r>
        <w:r>
          <w:rPr>
            <w:webHidden/>
          </w:rPr>
          <w:tab/>
        </w:r>
        <w:r>
          <w:rPr>
            <w:webHidden/>
          </w:rPr>
          <w:fldChar w:fldCharType="begin"/>
        </w:r>
        <w:r>
          <w:rPr>
            <w:webHidden/>
          </w:rPr>
          <w:instrText xml:space="preserve"> PAGEREF _Toc178759933 \h </w:instrText>
        </w:r>
        <w:r>
          <w:rPr>
            <w:webHidden/>
          </w:rPr>
        </w:r>
        <w:r>
          <w:rPr>
            <w:webHidden/>
          </w:rPr>
          <w:fldChar w:fldCharType="separate"/>
        </w:r>
        <w:r>
          <w:rPr>
            <w:webHidden/>
          </w:rPr>
          <w:t>5</w:t>
        </w:r>
        <w:r>
          <w:rPr>
            <w:webHidden/>
          </w:rPr>
          <w:fldChar w:fldCharType="end"/>
        </w:r>
      </w:hyperlink>
    </w:p>
    <w:p w14:paraId="73E49ED8" w14:textId="0CF6710C" w:rsidR="00FD668A" w:rsidRDefault="00FD668A">
      <w:pPr>
        <w:pStyle w:val="TOC3"/>
        <w:rPr>
          <w:rFonts w:eastAsiaTheme="minorEastAsia" w:cstheme="minorBidi"/>
          <w:noProof/>
          <w:spacing w:val="0"/>
          <w:kern w:val="2"/>
          <w:sz w:val="24"/>
          <w:szCs w:val="24"/>
          <w14:ligatures w14:val="standardContextual"/>
        </w:rPr>
      </w:pPr>
      <w:hyperlink w:anchor="_Toc178759934" w:history="1">
        <w:r w:rsidRPr="00233004">
          <w:rPr>
            <w:rStyle w:val="Hyperlink"/>
            <w:noProof/>
          </w:rPr>
          <w:t>2.1.</w:t>
        </w:r>
        <w:r>
          <w:rPr>
            <w:rFonts w:eastAsiaTheme="minorEastAsia" w:cstheme="minorBidi"/>
            <w:noProof/>
            <w:spacing w:val="0"/>
            <w:kern w:val="2"/>
            <w:sz w:val="24"/>
            <w:szCs w:val="24"/>
            <w14:ligatures w14:val="standardContextual"/>
          </w:rPr>
          <w:tab/>
        </w:r>
        <w:r w:rsidRPr="00233004">
          <w:rPr>
            <w:rStyle w:val="Hyperlink"/>
            <w:noProof/>
          </w:rPr>
          <w:t>The DEPARTMENT, LAB, or CENTER CHAIR</w:t>
        </w:r>
        <w:r>
          <w:rPr>
            <w:noProof/>
            <w:webHidden/>
          </w:rPr>
          <w:tab/>
        </w:r>
        <w:r>
          <w:rPr>
            <w:noProof/>
            <w:webHidden/>
          </w:rPr>
          <w:fldChar w:fldCharType="begin"/>
        </w:r>
        <w:r>
          <w:rPr>
            <w:noProof/>
            <w:webHidden/>
          </w:rPr>
          <w:instrText xml:space="preserve"> PAGEREF _Toc178759934 \h </w:instrText>
        </w:r>
        <w:r>
          <w:rPr>
            <w:noProof/>
            <w:webHidden/>
          </w:rPr>
        </w:r>
        <w:r>
          <w:rPr>
            <w:noProof/>
            <w:webHidden/>
          </w:rPr>
          <w:fldChar w:fldCharType="separate"/>
        </w:r>
        <w:r>
          <w:rPr>
            <w:noProof/>
            <w:webHidden/>
          </w:rPr>
          <w:t>5</w:t>
        </w:r>
        <w:r>
          <w:rPr>
            <w:noProof/>
            <w:webHidden/>
          </w:rPr>
          <w:fldChar w:fldCharType="end"/>
        </w:r>
      </w:hyperlink>
    </w:p>
    <w:p w14:paraId="24AEAA00" w14:textId="644AD584" w:rsidR="00FD668A" w:rsidRDefault="00FD668A">
      <w:pPr>
        <w:pStyle w:val="TOC3"/>
        <w:rPr>
          <w:rFonts w:eastAsiaTheme="minorEastAsia" w:cstheme="minorBidi"/>
          <w:noProof/>
          <w:spacing w:val="0"/>
          <w:kern w:val="2"/>
          <w:sz w:val="24"/>
          <w:szCs w:val="24"/>
          <w14:ligatures w14:val="standardContextual"/>
        </w:rPr>
      </w:pPr>
      <w:hyperlink w:anchor="_Toc178759935" w:history="1">
        <w:r w:rsidRPr="00233004">
          <w:rPr>
            <w:rStyle w:val="Hyperlink"/>
            <w:noProof/>
          </w:rPr>
          <w:t>2.2.</w:t>
        </w:r>
        <w:r>
          <w:rPr>
            <w:rFonts w:eastAsiaTheme="minorEastAsia" w:cstheme="minorBidi"/>
            <w:noProof/>
            <w:spacing w:val="0"/>
            <w:kern w:val="2"/>
            <w:sz w:val="24"/>
            <w:szCs w:val="24"/>
            <w14:ligatures w14:val="standardContextual"/>
          </w:rPr>
          <w:tab/>
        </w:r>
        <w:r w:rsidRPr="00233004">
          <w:rPr>
            <w:rStyle w:val="Hyperlink"/>
            <w:noProof/>
          </w:rPr>
          <w:t>The CHEMICAL HYGIENE OFFICER</w:t>
        </w:r>
        <w:r>
          <w:rPr>
            <w:noProof/>
            <w:webHidden/>
          </w:rPr>
          <w:tab/>
        </w:r>
        <w:r>
          <w:rPr>
            <w:noProof/>
            <w:webHidden/>
          </w:rPr>
          <w:fldChar w:fldCharType="begin"/>
        </w:r>
        <w:r>
          <w:rPr>
            <w:noProof/>
            <w:webHidden/>
          </w:rPr>
          <w:instrText xml:space="preserve"> PAGEREF _Toc178759935 \h </w:instrText>
        </w:r>
        <w:r>
          <w:rPr>
            <w:noProof/>
            <w:webHidden/>
          </w:rPr>
        </w:r>
        <w:r>
          <w:rPr>
            <w:noProof/>
            <w:webHidden/>
          </w:rPr>
          <w:fldChar w:fldCharType="separate"/>
        </w:r>
        <w:r>
          <w:rPr>
            <w:noProof/>
            <w:webHidden/>
          </w:rPr>
          <w:t>5</w:t>
        </w:r>
        <w:r>
          <w:rPr>
            <w:noProof/>
            <w:webHidden/>
          </w:rPr>
          <w:fldChar w:fldCharType="end"/>
        </w:r>
      </w:hyperlink>
    </w:p>
    <w:p w14:paraId="5BBC7A45" w14:textId="28A38146" w:rsidR="00FD668A" w:rsidRDefault="00FD668A">
      <w:pPr>
        <w:pStyle w:val="TOC3"/>
        <w:rPr>
          <w:rFonts w:eastAsiaTheme="minorEastAsia" w:cstheme="minorBidi"/>
          <w:noProof/>
          <w:spacing w:val="0"/>
          <w:kern w:val="2"/>
          <w:sz w:val="24"/>
          <w:szCs w:val="24"/>
          <w14:ligatures w14:val="standardContextual"/>
        </w:rPr>
      </w:pPr>
      <w:hyperlink w:anchor="_Toc178759936" w:history="1">
        <w:r w:rsidRPr="00233004">
          <w:rPr>
            <w:rStyle w:val="Hyperlink"/>
            <w:rFonts w:cs="Arial"/>
            <w:noProof/>
          </w:rPr>
          <w:t>2.3.</w:t>
        </w:r>
        <w:r>
          <w:rPr>
            <w:rFonts w:eastAsiaTheme="minorEastAsia" w:cstheme="minorBidi"/>
            <w:noProof/>
            <w:spacing w:val="0"/>
            <w:kern w:val="2"/>
            <w:sz w:val="24"/>
            <w:szCs w:val="24"/>
            <w14:ligatures w14:val="standardContextual"/>
          </w:rPr>
          <w:tab/>
        </w:r>
        <w:r w:rsidRPr="00233004">
          <w:rPr>
            <w:rStyle w:val="Hyperlink"/>
            <w:rFonts w:cs="Arial"/>
            <w:noProof/>
          </w:rPr>
          <w:t>The EHS COORDINATOR</w:t>
        </w:r>
        <w:r>
          <w:rPr>
            <w:noProof/>
            <w:webHidden/>
          </w:rPr>
          <w:tab/>
        </w:r>
        <w:r>
          <w:rPr>
            <w:noProof/>
            <w:webHidden/>
          </w:rPr>
          <w:fldChar w:fldCharType="begin"/>
        </w:r>
        <w:r>
          <w:rPr>
            <w:noProof/>
            <w:webHidden/>
          </w:rPr>
          <w:instrText xml:space="preserve"> PAGEREF _Toc178759936 \h </w:instrText>
        </w:r>
        <w:r>
          <w:rPr>
            <w:noProof/>
            <w:webHidden/>
          </w:rPr>
        </w:r>
        <w:r>
          <w:rPr>
            <w:noProof/>
            <w:webHidden/>
          </w:rPr>
          <w:fldChar w:fldCharType="separate"/>
        </w:r>
        <w:r>
          <w:rPr>
            <w:noProof/>
            <w:webHidden/>
          </w:rPr>
          <w:t>5</w:t>
        </w:r>
        <w:r>
          <w:rPr>
            <w:noProof/>
            <w:webHidden/>
          </w:rPr>
          <w:fldChar w:fldCharType="end"/>
        </w:r>
      </w:hyperlink>
    </w:p>
    <w:p w14:paraId="68AB92B7" w14:textId="1BFE86FD" w:rsidR="00FD668A" w:rsidRDefault="00FD668A">
      <w:pPr>
        <w:pStyle w:val="TOC3"/>
        <w:rPr>
          <w:rFonts w:eastAsiaTheme="minorEastAsia" w:cstheme="minorBidi"/>
          <w:noProof/>
          <w:spacing w:val="0"/>
          <w:kern w:val="2"/>
          <w:sz w:val="24"/>
          <w:szCs w:val="24"/>
          <w14:ligatures w14:val="standardContextual"/>
        </w:rPr>
      </w:pPr>
      <w:hyperlink w:anchor="_Toc178759937" w:history="1">
        <w:r w:rsidRPr="00233004">
          <w:rPr>
            <w:rStyle w:val="Hyperlink"/>
            <w:rFonts w:cs="Arial"/>
            <w:noProof/>
          </w:rPr>
          <w:t>2.4.</w:t>
        </w:r>
        <w:r>
          <w:rPr>
            <w:rFonts w:eastAsiaTheme="minorEastAsia" w:cstheme="minorBidi"/>
            <w:noProof/>
            <w:spacing w:val="0"/>
            <w:kern w:val="2"/>
            <w:sz w:val="24"/>
            <w:szCs w:val="24"/>
            <w14:ligatures w14:val="standardContextual"/>
          </w:rPr>
          <w:tab/>
        </w:r>
        <w:r w:rsidRPr="00233004">
          <w:rPr>
            <w:rStyle w:val="Hyperlink"/>
            <w:rFonts w:cs="Arial"/>
            <w:noProof/>
          </w:rPr>
          <w:t>The PRINCIPAL INVESTIGATOR or LABORATORY SUPERVISOR</w:t>
        </w:r>
        <w:r>
          <w:rPr>
            <w:noProof/>
            <w:webHidden/>
          </w:rPr>
          <w:tab/>
        </w:r>
        <w:r>
          <w:rPr>
            <w:noProof/>
            <w:webHidden/>
          </w:rPr>
          <w:fldChar w:fldCharType="begin"/>
        </w:r>
        <w:r>
          <w:rPr>
            <w:noProof/>
            <w:webHidden/>
          </w:rPr>
          <w:instrText xml:space="preserve"> PAGEREF _Toc178759937 \h </w:instrText>
        </w:r>
        <w:r>
          <w:rPr>
            <w:noProof/>
            <w:webHidden/>
          </w:rPr>
        </w:r>
        <w:r>
          <w:rPr>
            <w:noProof/>
            <w:webHidden/>
          </w:rPr>
          <w:fldChar w:fldCharType="separate"/>
        </w:r>
        <w:r>
          <w:rPr>
            <w:noProof/>
            <w:webHidden/>
          </w:rPr>
          <w:t>6</w:t>
        </w:r>
        <w:r>
          <w:rPr>
            <w:noProof/>
            <w:webHidden/>
          </w:rPr>
          <w:fldChar w:fldCharType="end"/>
        </w:r>
      </w:hyperlink>
    </w:p>
    <w:p w14:paraId="192854AB" w14:textId="058E9A57" w:rsidR="00FD668A" w:rsidRDefault="00FD668A">
      <w:pPr>
        <w:pStyle w:val="TOC3"/>
        <w:rPr>
          <w:rFonts w:eastAsiaTheme="minorEastAsia" w:cstheme="minorBidi"/>
          <w:noProof/>
          <w:spacing w:val="0"/>
          <w:kern w:val="2"/>
          <w:sz w:val="24"/>
          <w:szCs w:val="24"/>
          <w14:ligatures w14:val="standardContextual"/>
        </w:rPr>
      </w:pPr>
      <w:hyperlink w:anchor="_Toc178759938" w:history="1">
        <w:r w:rsidRPr="00233004">
          <w:rPr>
            <w:rStyle w:val="Hyperlink"/>
            <w:rFonts w:cs="Arial"/>
            <w:noProof/>
          </w:rPr>
          <w:t>2.5.</w:t>
        </w:r>
        <w:r>
          <w:rPr>
            <w:rFonts w:eastAsiaTheme="minorEastAsia" w:cstheme="minorBidi"/>
            <w:noProof/>
            <w:spacing w:val="0"/>
            <w:kern w:val="2"/>
            <w:sz w:val="24"/>
            <w:szCs w:val="24"/>
            <w14:ligatures w14:val="standardContextual"/>
          </w:rPr>
          <w:tab/>
        </w:r>
        <w:r w:rsidRPr="00233004">
          <w:rPr>
            <w:rStyle w:val="Hyperlink"/>
            <w:rFonts w:cs="Arial"/>
            <w:noProof/>
          </w:rPr>
          <w:t>The EHS REPRESENTATIVE</w:t>
        </w:r>
        <w:r>
          <w:rPr>
            <w:noProof/>
            <w:webHidden/>
          </w:rPr>
          <w:tab/>
        </w:r>
        <w:r>
          <w:rPr>
            <w:noProof/>
            <w:webHidden/>
          </w:rPr>
          <w:fldChar w:fldCharType="begin"/>
        </w:r>
        <w:r>
          <w:rPr>
            <w:noProof/>
            <w:webHidden/>
          </w:rPr>
          <w:instrText xml:space="preserve"> PAGEREF _Toc178759938 \h </w:instrText>
        </w:r>
        <w:r>
          <w:rPr>
            <w:noProof/>
            <w:webHidden/>
          </w:rPr>
        </w:r>
        <w:r>
          <w:rPr>
            <w:noProof/>
            <w:webHidden/>
          </w:rPr>
          <w:fldChar w:fldCharType="separate"/>
        </w:r>
        <w:r>
          <w:rPr>
            <w:noProof/>
            <w:webHidden/>
          </w:rPr>
          <w:t>7</w:t>
        </w:r>
        <w:r>
          <w:rPr>
            <w:noProof/>
            <w:webHidden/>
          </w:rPr>
          <w:fldChar w:fldCharType="end"/>
        </w:r>
      </w:hyperlink>
    </w:p>
    <w:p w14:paraId="3B44E3F6" w14:textId="75A0ECE9" w:rsidR="00FD668A" w:rsidRDefault="00FD668A">
      <w:pPr>
        <w:pStyle w:val="TOC3"/>
        <w:rPr>
          <w:rFonts w:eastAsiaTheme="minorEastAsia" w:cstheme="minorBidi"/>
          <w:noProof/>
          <w:spacing w:val="0"/>
          <w:kern w:val="2"/>
          <w:sz w:val="24"/>
          <w:szCs w:val="24"/>
          <w14:ligatures w14:val="standardContextual"/>
        </w:rPr>
      </w:pPr>
      <w:hyperlink w:anchor="_Toc178759939" w:history="1">
        <w:r w:rsidRPr="00233004">
          <w:rPr>
            <w:rStyle w:val="Hyperlink"/>
            <w:rFonts w:cs="Arial"/>
            <w:noProof/>
          </w:rPr>
          <w:t>2.6.</w:t>
        </w:r>
        <w:r>
          <w:rPr>
            <w:rFonts w:eastAsiaTheme="minorEastAsia" w:cstheme="minorBidi"/>
            <w:noProof/>
            <w:spacing w:val="0"/>
            <w:kern w:val="2"/>
            <w:sz w:val="24"/>
            <w:szCs w:val="24"/>
            <w14:ligatures w14:val="standardContextual"/>
          </w:rPr>
          <w:tab/>
        </w:r>
        <w:r w:rsidRPr="00233004">
          <w:rPr>
            <w:rStyle w:val="Hyperlink"/>
            <w:rFonts w:cs="Arial"/>
            <w:noProof/>
          </w:rPr>
          <w:t>The ENVIRONMENT, HEALTH and SAFETY (EHS) OFFICE</w:t>
        </w:r>
        <w:r>
          <w:rPr>
            <w:noProof/>
            <w:webHidden/>
          </w:rPr>
          <w:tab/>
        </w:r>
        <w:r>
          <w:rPr>
            <w:noProof/>
            <w:webHidden/>
          </w:rPr>
          <w:fldChar w:fldCharType="begin"/>
        </w:r>
        <w:r>
          <w:rPr>
            <w:noProof/>
            <w:webHidden/>
          </w:rPr>
          <w:instrText xml:space="preserve"> PAGEREF _Toc178759939 \h </w:instrText>
        </w:r>
        <w:r>
          <w:rPr>
            <w:noProof/>
            <w:webHidden/>
          </w:rPr>
        </w:r>
        <w:r>
          <w:rPr>
            <w:noProof/>
            <w:webHidden/>
          </w:rPr>
          <w:fldChar w:fldCharType="separate"/>
        </w:r>
        <w:r>
          <w:rPr>
            <w:noProof/>
            <w:webHidden/>
          </w:rPr>
          <w:t>8</w:t>
        </w:r>
        <w:r>
          <w:rPr>
            <w:noProof/>
            <w:webHidden/>
          </w:rPr>
          <w:fldChar w:fldCharType="end"/>
        </w:r>
      </w:hyperlink>
    </w:p>
    <w:p w14:paraId="5CEA24EA" w14:textId="4DF2C2CC" w:rsidR="00FD668A" w:rsidRDefault="00FD668A">
      <w:pPr>
        <w:pStyle w:val="TOC3"/>
        <w:rPr>
          <w:rFonts w:eastAsiaTheme="minorEastAsia" w:cstheme="minorBidi"/>
          <w:noProof/>
          <w:spacing w:val="0"/>
          <w:kern w:val="2"/>
          <w:sz w:val="24"/>
          <w:szCs w:val="24"/>
          <w14:ligatures w14:val="standardContextual"/>
        </w:rPr>
      </w:pPr>
      <w:hyperlink w:anchor="_Toc178759940" w:history="1">
        <w:r w:rsidRPr="00233004">
          <w:rPr>
            <w:rStyle w:val="Hyperlink"/>
            <w:rFonts w:cs="Arial"/>
            <w:noProof/>
          </w:rPr>
          <w:t>2.7. EMPLOYEES, STAFF, STUDENTS</w:t>
        </w:r>
        <w:r>
          <w:rPr>
            <w:noProof/>
            <w:webHidden/>
          </w:rPr>
          <w:tab/>
        </w:r>
        <w:r>
          <w:rPr>
            <w:noProof/>
            <w:webHidden/>
          </w:rPr>
          <w:fldChar w:fldCharType="begin"/>
        </w:r>
        <w:r>
          <w:rPr>
            <w:noProof/>
            <w:webHidden/>
          </w:rPr>
          <w:instrText xml:space="preserve"> PAGEREF _Toc178759940 \h </w:instrText>
        </w:r>
        <w:r>
          <w:rPr>
            <w:noProof/>
            <w:webHidden/>
          </w:rPr>
        </w:r>
        <w:r>
          <w:rPr>
            <w:noProof/>
            <w:webHidden/>
          </w:rPr>
          <w:fldChar w:fldCharType="separate"/>
        </w:r>
        <w:r>
          <w:rPr>
            <w:noProof/>
            <w:webHidden/>
          </w:rPr>
          <w:t>8</w:t>
        </w:r>
        <w:r>
          <w:rPr>
            <w:noProof/>
            <w:webHidden/>
          </w:rPr>
          <w:fldChar w:fldCharType="end"/>
        </w:r>
      </w:hyperlink>
    </w:p>
    <w:p w14:paraId="1D9708F7" w14:textId="1C2C6613" w:rsidR="00FD668A" w:rsidRDefault="00FD668A">
      <w:pPr>
        <w:pStyle w:val="TOC3"/>
        <w:rPr>
          <w:rFonts w:eastAsiaTheme="minorEastAsia" w:cstheme="minorBidi"/>
          <w:noProof/>
          <w:spacing w:val="0"/>
          <w:kern w:val="2"/>
          <w:sz w:val="24"/>
          <w:szCs w:val="24"/>
          <w14:ligatures w14:val="standardContextual"/>
        </w:rPr>
      </w:pPr>
      <w:hyperlink w:anchor="_Toc178759941" w:history="1">
        <w:r w:rsidRPr="00233004">
          <w:rPr>
            <w:rStyle w:val="Hyperlink"/>
            <w:noProof/>
          </w:rPr>
          <w:t>2.8. VISITORS, TOURS and PETS</w:t>
        </w:r>
        <w:r>
          <w:rPr>
            <w:noProof/>
            <w:webHidden/>
          </w:rPr>
          <w:tab/>
        </w:r>
        <w:r>
          <w:rPr>
            <w:noProof/>
            <w:webHidden/>
          </w:rPr>
          <w:fldChar w:fldCharType="begin"/>
        </w:r>
        <w:r>
          <w:rPr>
            <w:noProof/>
            <w:webHidden/>
          </w:rPr>
          <w:instrText xml:space="preserve"> PAGEREF _Toc178759941 \h </w:instrText>
        </w:r>
        <w:r>
          <w:rPr>
            <w:noProof/>
            <w:webHidden/>
          </w:rPr>
        </w:r>
        <w:r>
          <w:rPr>
            <w:noProof/>
            <w:webHidden/>
          </w:rPr>
          <w:fldChar w:fldCharType="separate"/>
        </w:r>
        <w:r>
          <w:rPr>
            <w:noProof/>
            <w:webHidden/>
          </w:rPr>
          <w:t>9</w:t>
        </w:r>
        <w:r>
          <w:rPr>
            <w:noProof/>
            <w:webHidden/>
          </w:rPr>
          <w:fldChar w:fldCharType="end"/>
        </w:r>
      </w:hyperlink>
    </w:p>
    <w:p w14:paraId="463FAB0B" w14:textId="658A8B1A" w:rsidR="00FD668A" w:rsidRDefault="00FD668A">
      <w:pPr>
        <w:pStyle w:val="TOC2"/>
        <w:rPr>
          <w:rFonts w:eastAsiaTheme="minorEastAsia" w:cstheme="minorBidi"/>
          <w:b w:val="0"/>
          <w:bCs w:val="0"/>
          <w:spacing w:val="0"/>
          <w:kern w:val="2"/>
          <w:sz w:val="24"/>
          <w:szCs w:val="24"/>
          <w14:ligatures w14:val="standardContextual"/>
        </w:rPr>
      </w:pPr>
      <w:hyperlink w:anchor="_Toc178759942" w:history="1">
        <w:r w:rsidRPr="00233004">
          <w:rPr>
            <w:rStyle w:val="Hyperlink"/>
          </w:rPr>
          <w:t>3.</w:t>
        </w:r>
        <w:r>
          <w:rPr>
            <w:rFonts w:eastAsiaTheme="minorEastAsia" w:cstheme="minorBidi"/>
            <w:b w:val="0"/>
            <w:bCs w:val="0"/>
            <w:spacing w:val="0"/>
            <w:kern w:val="2"/>
            <w:sz w:val="24"/>
            <w:szCs w:val="24"/>
            <w14:ligatures w14:val="standardContextual"/>
          </w:rPr>
          <w:tab/>
        </w:r>
        <w:r w:rsidRPr="00B1717E">
          <w:rPr>
            <w:rStyle w:val="Hyperlink"/>
            <w:highlight w:val="yellow"/>
          </w:rPr>
          <w:t>TRAINING</w:t>
        </w:r>
        <w:r>
          <w:rPr>
            <w:webHidden/>
          </w:rPr>
          <w:tab/>
        </w:r>
        <w:r>
          <w:rPr>
            <w:webHidden/>
          </w:rPr>
          <w:fldChar w:fldCharType="begin"/>
        </w:r>
        <w:r>
          <w:rPr>
            <w:webHidden/>
          </w:rPr>
          <w:instrText xml:space="preserve"> PAGEREF _Toc178759942 \h </w:instrText>
        </w:r>
        <w:r>
          <w:rPr>
            <w:webHidden/>
          </w:rPr>
        </w:r>
        <w:r>
          <w:rPr>
            <w:webHidden/>
          </w:rPr>
          <w:fldChar w:fldCharType="separate"/>
        </w:r>
        <w:r>
          <w:rPr>
            <w:webHidden/>
          </w:rPr>
          <w:t>9</w:t>
        </w:r>
        <w:r>
          <w:rPr>
            <w:webHidden/>
          </w:rPr>
          <w:fldChar w:fldCharType="end"/>
        </w:r>
      </w:hyperlink>
    </w:p>
    <w:p w14:paraId="1391B17F" w14:textId="0FF2FAE7" w:rsidR="00FD668A" w:rsidRDefault="00FD668A">
      <w:pPr>
        <w:pStyle w:val="TOC3"/>
        <w:rPr>
          <w:rFonts w:eastAsiaTheme="minorEastAsia" w:cstheme="minorBidi"/>
          <w:noProof/>
          <w:spacing w:val="0"/>
          <w:kern w:val="2"/>
          <w:sz w:val="24"/>
          <w:szCs w:val="24"/>
          <w14:ligatures w14:val="standardContextual"/>
        </w:rPr>
      </w:pPr>
      <w:hyperlink w:anchor="_Toc178759943" w:history="1">
        <w:r w:rsidRPr="00233004">
          <w:rPr>
            <w:rStyle w:val="Hyperlink"/>
            <w:noProof/>
          </w:rPr>
          <w:t xml:space="preserve">3.1. </w:t>
        </w:r>
        <w:r w:rsidRPr="00B1717E">
          <w:rPr>
            <w:rStyle w:val="Hyperlink"/>
            <w:noProof/>
            <w:highlight w:val="yellow"/>
          </w:rPr>
          <w:t>Training Requirements</w:t>
        </w:r>
        <w:r>
          <w:rPr>
            <w:noProof/>
            <w:webHidden/>
          </w:rPr>
          <w:tab/>
        </w:r>
        <w:r>
          <w:rPr>
            <w:noProof/>
            <w:webHidden/>
          </w:rPr>
          <w:fldChar w:fldCharType="begin"/>
        </w:r>
        <w:r>
          <w:rPr>
            <w:noProof/>
            <w:webHidden/>
          </w:rPr>
          <w:instrText xml:space="preserve"> PAGEREF _Toc178759943 \h </w:instrText>
        </w:r>
        <w:r>
          <w:rPr>
            <w:noProof/>
            <w:webHidden/>
          </w:rPr>
        </w:r>
        <w:r>
          <w:rPr>
            <w:noProof/>
            <w:webHidden/>
          </w:rPr>
          <w:fldChar w:fldCharType="separate"/>
        </w:r>
        <w:r>
          <w:rPr>
            <w:noProof/>
            <w:webHidden/>
          </w:rPr>
          <w:t>10</w:t>
        </w:r>
        <w:r>
          <w:rPr>
            <w:noProof/>
            <w:webHidden/>
          </w:rPr>
          <w:fldChar w:fldCharType="end"/>
        </w:r>
      </w:hyperlink>
    </w:p>
    <w:p w14:paraId="57530936" w14:textId="1AF12BA6" w:rsidR="00FD668A" w:rsidRDefault="00FD668A">
      <w:pPr>
        <w:pStyle w:val="TOC3"/>
        <w:rPr>
          <w:rFonts w:eastAsiaTheme="minorEastAsia" w:cstheme="minorBidi"/>
          <w:noProof/>
          <w:spacing w:val="0"/>
          <w:kern w:val="2"/>
          <w:sz w:val="24"/>
          <w:szCs w:val="24"/>
          <w14:ligatures w14:val="standardContextual"/>
        </w:rPr>
      </w:pPr>
      <w:hyperlink w:anchor="_Toc178759944" w:history="1">
        <w:r w:rsidRPr="00233004">
          <w:rPr>
            <w:rStyle w:val="Hyperlink"/>
            <w:noProof/>
          </w:rPr>
          <w:t xml:space="preserve">3.2. </w:t>
        </w:r>
        <w:r w:rsidRPr="00B1717E">
          <w:rPr>
            <w:rStyle w:val="Hyperlink"/>
            <w:noProof/>
            <w:highlight w:val="yellow"/>
          </w:rPr>
          <w:t>Training Records</w:t>
        </w:r>
        <w:r>
          <w:rPr>
            <w:noProof/>
            <w:webHidden/>
          </w:rPr>
          <w:tab/>
        </w:r>
        <w:r>
          <w:rPr>
            <w:noProof/>
            <w:webHidden/>
          </w:rPr>
          <w:fldChar w:fldCharType="begin"/>
        </w:r>
        <w:r>
          <w:rPr>
            <w:noProof/>
            <w:webHidden/>
          </w:rPr>
          <w:instrText xml:space="preserve"> PAGEREF _Toc178759944 \h </w:instrText>
        </w:r>
        <w:r>
          <w:rPr>
            <w:noProof/>
            <w:webHidden/>
          </w:rPr>
        </w:r>
        <w:r>
          <w:rPr>
            <w:noProof/>
            <w:webHidden/>
          </w:rPr>
          <w:fldChar w:fldCharType="separate"/>
        </w:r>
        <w:r>
          <w:rPr>
            <w:noProof/>
            <w:webHidden/>
          </w:rPr>
          <w:t>10</w:t>
        </w:r>
        <w:r>
          <w:rPr>
            <w:noProof/>
            <w:webHidden/>
          </w:rPr>
          <w:fldChar w:fldCharType="end"/>
        </w:r>
      </w:hyperlink>
    </w:p>
    <w:p w14:paraId="27953FAD" w14:textId="18DFB21B" w:rsidR="00FD668A" w:rsidRDefault="00FD668A">
      <w:pPr>
        <w:pStyle w:val="TOC2"/>
        <w:rPr>
          <w:rFonts w:eastAsiaTheme="minorEastAsia" w:cstheme="minorBidi"/>
          <w:b w:val="0"/>
          <w:bCs w:val="0"/>
          <w:spacing w:val="0"/>
          <w:kern w:val="2"/>
          <w:sz w:val="24"/>
          <w:szCs w:val="24"/>
          <w14:ligatures w14:val="standardContextual"/>
        </w:rPr>
      </w:pPr>
      <w:hyperlink w:anchor="_Toc178759945" w:history="1">
        <w:r w:rsidRPr="00233004">
          <w:rPr>
            <w:rStyle w:val="Hyperlink"/>
          </w:rPr>
          <w:t>4.</w:t>
        </w:r>
        <w:r>
          <w:rPr>
            <w:rFonts w:eastAsiaTheme="minorEastAsia" w:cstheme="minorBidi"/>
            <w:b w:val="0"/>
            <w:bCs w:val="0"/>
            <w:spacing w:val="0"/>
            <w:kern w:val="2"/>
            <w:sz w:val="24"/>
            <w:szCs w:val="24"/>
            <w14:ligatures w14:val="standardContextual"/>
          </w:rPr>
          <w:tab/>
        </w:r>
        <w:r w:rsidRPr="00233004">
          <w:rPr>
            <w:rStyle w:val="Hyperlink"/>
          </w:rPr>
          <w:t>INFORMATION REQUIREMENTS</w:t>
        </w:r>
        <w:r>
          <w:rPr>
            <w:webHidden/>
          </w:rPr>
          <w:tab/>
        </w:r>
        <w:r>
          <w:rPr>
            <w:webHidden/>
          </w:rPr>
          <w:fldChar w:fldCharType="begin"/>
        </w:r>
        <w:r>
          <w:rPr>
            <w:webHidden/>
          </w:rPr>
          <w:instrText xml:space="preserve"> PAGEREF _Toc178759945 \h </w:instrText>
        </w:r>
        <w:r>
          <w:rPr>
            <w:webHidden/>
          </w:rPr>
        </w:r>
        <w:r>
          <w:rPr>
            <w:webHidden/>
          </w:rPr>
          <w:fldChar w:fldCharType="separate"/>
        </w:r>
        <w:r>
          <w:rPr>
            <w:webHidden/>
          </w:rPr>
          <w:t>10</w:t>
        </w:r>
        <w:r>
          <w:rPr>
            <w:webHidden/>
          </w:rPr>
          <w:fldChar w:fldCharType="end"/>
        </w:r>
      </w:hyperlink>
    </w:p>
    <w:p w14:paraId="23B88845" w14:textId="7B5F8614" w:rsidR="00FD668A" w:rsidRDefault="00FD668A">
      <w:pPr>
        <w:pStyle w:val="TOC3"/>
        <w:rPr>
          <w:rFonts w:eastAsiaTheme="minorEastAsia" w:cstheme="minorBidi"/>
          <w:noProof/>
          <w:spacing w:val="0"/>
          <w:kern w:val="2"/>
          <w:sz w:val="24"/>
          <w:szCs w:val="24"/>
          <w14:ligatures w14:val="standardContextual"/>
        </w:rPr>
      </w:pPr>
      <w:hyperlink w:anchor="_Toc178759946" w:history="1">
        <w:r w:rsidRPr="00233004">
          <w:rPr>
            <w:rStyle w:val="Hyperlink"/>
            <w:rFonts w:cs="Arial"/>
            <w:noProof/>
          </w:rPr>
          <w:t>4.1</w:t>
        </w:r>
        <w:r>
          <w:rPr>
            <w:rFonts w:eastAsiaTheme="minorEastAsia" w:cstheme="minorBidi"/>
            <w:noProof/>
            <w:spacing w:val="0"/>
            <w:kern w:val="2"/>
            <w:sz w:val="24"/>
            <w:szCs w:val="24"/>
            <w14:ligatures w14:val="standardContextual"/>
          </w:rPr>
          <w:tab/>
        </w:r>
        <w:r w:rsidRPr="00233004">
          <w:rPr>
            <w:rStyle w:val="Hyperlink"/>
            <w:rFonts w:cs="Arial"/>
            <w:noProof/>
          </w:rPr>
          <w:t>Basic Requirements</w:t>
        </w:r>
        <w:r>
          <w:rPr>
            <w:noProof/>
            <w:webHidden/>
          </w:rPr>
          <w:tab/>
        </w:r>
        <w:r>
          <w:rPr>
            <w:noProof/>
            <w:webHidden/>
          </w:rPr>
          <w:fldChar w:fldCharType="begin"/>
        </w:r>
        <w:r>
          <w:rPr>
            <w:noProof/>
            <w:webHidden/>
          </w:rPr>
          <w:instrText xml:space="preserve"> PAGEREF _Toc178759946 \h </w:instrText>
        </w:r>
        <w:r>
          <w:rPr>
            <w:noProof/>
            <w:webHidden/>
          </w:rPr>
        </w:r>
        <w:r>
          <w:rPr>
            <w:noProof/>
            <w:webHidden/>
          </w:rPr>
          <w:fldChar w:fldCharType="separate"/>
        </w:r>
        <w:r>
          <w:rPr>
            <w:noProof/>
            <w:webHidden/>
          </w:rPr>
          <w:t>10</w:t>
        </w:r>
        <w:r>
          <w:rPr>
            <w:noProof/>
            <w:webHidden/>
          </w:rPr>
          <w:fldChar w:fldCharType="end"/>
        </w:r>
      </w:hyperlink>
    </w:p>
    <w:p w14:paraId="79509049" w14:textId="35D62C5D" w:rsidR="00FD668A" w:rsidRDefault="00FD668A">
      <w:pPr>
        <w:pStyle w:val="TOC3"/>
        <w:rPr>
          <w:rFonts w:eastAsiaTheme="minorEastAsia" w:cstheme="minorBidi"/>
          <w:noProof/>
          <w:spacing w:val="0"/>
          <w:kern w:val="2"/>
          <w:sz w:val="24"/>
          <w:szCs w:val="24"/>
          <w14:ligatures w14:val="standardContextual"/>
        </w:rPr>
      </w:pPr>
      <w:hyperlink w:anchor="_Toc178759947" w:history="1">
        <w:r w:rsidRPr="00233004">
          <w:rPr>
            <w:rStyle w:val="Hyperlink"/>
            <w:rFonts w:cs="Arial"/>
            <w:noProof/>
          </w:rPr>
          <w:t>4.2</w:t>
        </w:r>
        <w:r>
          <w:rPr>
            <w:rFonts w:eastAsiaTheme="minorEastAsia" w:cstheme="minorBidi"/>
            <w:noProof/>
            <w:spacing w:val="0"/>
            <w:kern w:val="2"/>
            <w:sz w:val="24"/>
            <w:szCs w:val="24"/>
            <w14:ligatures w14:val="standardContextual"/>
          </w:rPr>
          <w:tab/>
        </w:r>
        <w:r w:rsidRPr="00233004">
          <w:rPr>
            <w:rStyle w:val="Hyperlink"/>
            <w:rFonts w:cs="Arial"/>
            <w:noProof/>
          </w:rPr>
          <w:t>Chemical Safety Information Sources</w:t>
        </w:r>
        <w:r>
          <w:rPr>
            <w:noProof/>
            <w:webHidden/>
          </w:rPr>
          <w:tab/>
        </w:r>
        <w:r>
          <w:rPr>
            <w:noProof/>
            <w:webHidden/>
          </w:rPr>
          <w:fldChar w:fldCharType="begin"/>
        </w:r>
        <w:r>
          <w:rPr>
            <w:noProof/>
            <w:webHidden/>
          </w:rPr>
          <w:instrText xml:space="preserve"> PAGEREF _Toc178759947 \h </w:instrText>
        </w:r>
        <w:r>
          <w:rPr>
            <w:noProof/>
            <w:webHidden/>
          </w:rPr>
        </w:r>
        <w:r>
          <w:rPr>
            <w:noProof/>
            <w:webHidden/>
          </w:rPr>
          <w:fldChar w:fldCharType="separate"/>
        </w:r>
        <w:r>
          <w:rPr>
            <w:noProof/>
            <w:webHidden/>
          </w:rPr>
          <w:t>11</w:t>
        </w:r>
        <w:r>
          <w:rPr>
            <w:noProof/>
            <w:webHidden/>
          </w:rPr>
          <w:fldChar w:fldCharType="end"/>
        </w:r>
      </w:hyperlink>
    </w:p>
    <w:p w14:paraId="22BC3CD4" w14:textId="284150A7" w:rsidR="00FD668A" w:rsidRDefault="00FD668A">
      <w:pPr>
        <w:pStyle w:val="TOC1"/>
        <w:rPr>
          <w:rFonts w:eastAsiaTheme="minorEastAsia" w:cstheme="minorBidi"/>
          <w:b w:val="0"/>
          <w:bCs w:val="0"/>
          <w:i w:val="0"/>
          <w:iCs w:val="0"/>
          <w:spacing w:val="0"/>
          <w:kern w:val="2"/>
          <w:sz w:val="24"/>
          <w:szCs w:val="24"/>
          <w14:ligatures w14:val="standardContextual"/>
        </w:rPr>
      </w:pPr>
      <w:hyperlink w:anchor="_Toc178759948" w:history="1">
        <w:r w:rsidRPr="00233004">
          <w:rPr>
            <w:rStyle w:val="Hyperlink"/>
          </w:rPr>
          <w:t>PART II. General Chemical Hygiene Practices</w:t>
        </w:r>
        <w:r>
          <w:rPr>
            <w:webHidden/>
          </w:rPr>
          <w:tab/>
        </w:r>
        <w:r>
          <w:rPr>
            <w:webHidden/>
          </w:rPr>
          <w:fldChar w:fldCharType="begin"/>
        </w:r>
        <w:r>
          <w:rPr>
            <w:webHidden/>
          </w:rPr>
          <w:instrText xml:space="preserve"> PAGEREF _Toc178759948 \h </w:instrText>
        </w:r>
        <w:r>
          <w:rPr>
            <w:webHidden/>
          </w:rPr>
        </w:r>
        <w:r>
          <w:rPr>
            <w:webHidden/>
          </w:rPr>
          <w:fldChar w:fldCharType="separate"/>
        </w:r>
        <w:r>
          <w:rPr>
            <w:webHidden/>
          </w:rPr>
          <w:t>14</w:t>
        </w:r>
        <w:r>
          <w:rPr>
            <w:webHidden/>
          </w:rPr>
          <w:fldChar w:fldCharType="end"/>
        </w:r>
      </w:hyperlink>
    </w:p>
    <w:p w14:paraId="2A7651AE" w14:textId="0DCDC4A0" w:rsidR="00FD668A" w:rsidRDefault="00FD668A">
      <w:pPr>
        <w:pStyle w:val="TOC2"/>
        <w:rPr>
          <w:rFonts w:eastAsiaTheme="minorEastAsia" w:cstheme="minorBidi"/>
          <w:b w:val="0"/>
          <w:bCs w:val="0"/>
          <w:spacing w:val="0"/>
          <w:kern w:val="2"/>
          <w:sz w:val="24"/>
          <w:szCs w:val="24"/>
          <w14:ligatures w14:val="standardContextual"/>
        </w:rPr>
      </w:pPr>
      <w:hyperlink w:anchor="_Toc178759949" w:history="1">
        <w:r w:rsidRPr="00233004">
          <w:rPr>
            <w:rStyle w:val="Hyperlink"/>
          </w:rPr>
          <w:t>1.</w:t>
        </w:r>
        <w:r>
          <w:rPr>
            <w:rFonts w:eastAsiaTheme="minorEastAsia" w:cstheme="minorBidi"/>
            <w:b w:val="0"/>
            <w:bCs w:val="0"/>
            <w:spacing w:val="0"/>
            <w:kern w:val="2"/>
            <w:sz w:val="24"/>
            <w:szCs w:val="24"/>
            <w14:ligatures w14:val="standardContextual"/>
          </w:rPr>
          <w:tab/>
        </w:r>
        <w:r w:rsidRPr="00233004">
          <w:rPr>
            <w:rStyle w:val="Hyperlink"/>
          </w:rPr>
          <w:t>INTRODUCTION</w:t>
        </w:r>
        <w:r>
          <w:rPr>
            <w:webHidden/>
          </w:rPr>
          <w:tab/>
        </w:r>
        <w:r>
          <w:rPr>
            <w:webHidden/>
          </w:rPr>
          <w:fldChar w:fldCharType="begin"/>
        </w:r>
        <w:r>
          <w:rPr>
            <w:webHidden/>
          </w:rPr>
          <w:instrText xml:space="preserve"> PAGEREF _Toc178759949 \h </w:instrText>
        </w:r>
        <w:r>
          <w:rPr>
            <w:webHidden/>
          </w:rPr>
        </w:r>
        <w:r>
          <w:rPr>
            <w:webHidden/>
          </w:rPr>
          <w:fldChar w:fldCharType="separate"/>
        </w:r>
        <w:r>
          <w:rPr>
            <w:webHidden/>
          </w:rPr>
          <w:t>14</w:t>
        </w:r>
        <w:r>
          <w:rPr>
            <w:webHidden/>
          </w:rPr>
          <w:fldChar w:fldCharType="end"/>
        </w:r>
      </w:hyperlink>
    </w:p>
    <w:p w14:paraId="182850B0" w14:textId="7505519E" w:rsidR="00FD668A" w:rsidRDefault="00FD668A">
      <w:pPr>
        <w:pStyle w:val="TOC2"/>
        <w:rPr>
          <w:rFonts w:eastAsiaTheme="minorEastAsia" w:cstheme="minorBidi"/>
          <w:b w:val="0"/>
          <w:bCs w:val="0"/>
          <w:spacing w:val="0"/>
          <w:kern w:val="2"/>
          <w:sz w:val="24"/>
          <w:szCs w:val="24"/>
          <w14:ligatures w14:val="standardContextual"/>
        </w:rPr>
      </w:pPr>
      <w:hyperlink w:anchor="_Toc178759950" w:history="1">
        <w:r w:rsidRPr="00233004">
          <w:rPr>
            <w:rStyle w:val="Hyperlink"/>
          </w:rPr>
          <w:t>2.</w:t>
        </w:r>
        <w:r>
          <w:rPr>
            <w:rFonts w:eastAsiaTheme="minorEastAsia" w:cstheme="minorBidi"/>
            <w:b w:val="0"/>
            <w:bCs w:val="0"/>
            <w:spacing w:val="0"/>
            <w:kern w:val="2"/>
            <w:sz w:val="24"/>
            <w:szCs w:val="24"/>
            <w14:ligatures w14:val="standardContextual"/>
          </w:rPr>
          <w:tab/>
        </w:r>
        <w:r w:rsidRPr="00233004">
          <w:rPr>
            <w:rStyle w:val="Hyperlink"/>
          </w:rPr>
          <w:t>IDENTIFICATION AND CLASSIFICATION OF HAZARDOUS CHEMICALS</w:t>
        </w:r>
        <w:r>
          <w:rPr>
            <w:webHidden/>
          </w:rPr>
          <w:tab/>
        </w:r>
        <w:r>
          <w:rPr>
            <w:webHidden/>
          </w:rPr>
          <w:fldChar w:fldCharType="begin"/>
        </w:r>
        <w:r>
          <w:rPr>
            <w:webHidden/>
          </w:rPr>
          <w:instrText xml:space="preserve"> PAGEREF _Toc178759950 \h </w:instrText>
        </w:r>
        <w:r>
          <w:rPr>
            <w:webHidden/>
          </w:rPr>
        </w:r>
        <w:r>
          <w:rPr>
            <w:webHidden/>
          </w:rPr>
          <w:fldChar w:fldCharType="separate"/>
        </w:r>
        <w:r>
          <w:rPr>
            <w:webHidden/>
          </w:rPr>
          <w:t>15</w:t>
        </w:r>
        <w:r>
          <w:rPr>
            <w:webHidden/>
          </w:rPr>
          <w:fldChar w:fldCharType="end"/>
        </w:r>
      </w:hyperlink>
    </w:p>
    <w:p w14:paraId="5DAC268F" w14:textId="498BD0C2" w:rsidR="00FD668A" w:rsidRDefault="00FD668A">
      <w:pPr>
        <w:pStyle w:val="TOC3"/>
        <w:rPr>
          <w:rFonts w:eastAsiaTheme="minorEastAsia" w:cstheme="minorBidi"/>
          <w:noProof/>
          <w:spacing w:val="0"/>
          <w:kern w:val="2"/>
          <w:sz w:val="24"/>
          <w:szCs w:val="24"/>
          <w14:ligatures w14:val="standardContextual"/>
        </w:rPr>
      </w:pPr>
      <w:hyperlink w:anchor="_Toc178759951" w:history="1">
        <w:r w:rsidRPr="00233004">
          <w:rPr>
            <w:rStyle w:val="Hyperlink"/>
            <w:rFonts w:cs="Arial"/>
            <w:noProof/>
          </w:rPr>
          <w:t xml:space="preserve">2.1. </w:t>
        </w:r>
        <w:r w:rsidRPr="00233004">
          <w:rPr>
            <w:rStyle w:val="Hyperlink"/>
            <w:noProof/>
          </w:rPr>
          <w:t>Possible Animal Carcinogens</w:t>
        </w:r>
        <w:r>
          <w:rPr>
            <w:noProof/>
            <w:webHidden/>
          </w:rPr>
          <w:tab/>
        </w:r>
        <w:r>
          <w:rPr>
            <w:noProof/>
            <w:webHidden/>
          </w:rPr>
          <w:fldChar w:fldCharType="begin"/>
        </w:r>
        <w:r>
          <w:rPr>
            <w:noProof/>
            <w:webHidden/>
          </w:rPr>
          <w:instrText xml:space="preserve"> PAGEREF _Toc178759951 \h </w:instrText>
        </w:r>
        <w:r>
          <w:rPr>
            <w:noProof/>
            <w:webHidden/>
          </w:rPr>
        </w:r>
        <w:r>
          <w:rPr>
            <w:noProof/>
            <w:webHidden/>
          </w:rPr>
          <w:fldChar w:fldCharType="separate"/>
        </w:r>
        <w:r>
          <w:rPr>
            <w:noProof/>
            <w:webHidden/>
          </w:rPr>
          <w:t>15</w:t>
        </w:r>
        <w:r>
          <w:rPr>
            <w:noProof/>
            <w:webHidden/>
          </w:rPr>
          <w:fldChar w:fldCharType="end"/>
        </w:r>
      </w:hyperlink>
    </w:p>
    <w:p w14:paraId="305025C0" w14:textId="40925BE7" w:rsidR="00FD668A" w:rsidRDefault="00FD668A">
      <w:pPr>
        <w:pStyle w:val="TOC3"/>
        <w:rPr>
          <w:rFonts w:eastAsiaTheme="minorEastAsia" w:cstheme="minorBidi"/>
          <w:noProof/>
          <w:spacing w:val="0"/>
          <w:kern w:val="2"/>
          <w:sz w:val="24"/>
          <w:szCs w:val="24"/>
          <w14:ligatures w14:val="standardContextual"/>
        </w:rPr>
      </w:pPr>
      <w:hyperlink w:anchor="_Toc178759952" w:history="1">
        <w:r w:rsidRPr="00233004">
          <w:rPr>
            <w:rStyle w:val="Hyperlink"/>
            <w:noProof/>
          </w:rPr>
          <w:t>2.2. Corrosive Substances</w:t>
        </w:r>
        <w:r>
          <w:rPr>
            <w:noProof/>
            <w:webHidden/>
          </w:rPr>
          <w:tab/>
        </w:r>
        <w:r>
          <w:rPr>
            <w:noProof/>
            <w:webHidden/>
          </w:rPr>
          <w:fldChar w:fldCharType="begin"/>
        </w:r>
        <w:r>
          <w:rPr>
            <w:noProof/>
            <w:webHidden/>
          </w:rPr>
          <w:instrText xml:space="preserve"> PAGEREF _Toc178759952 \h </w:instrText>
        </w:r>
        <w:r>
          <w:rPr>
            <w:noProof/>
            <w:webHidden/>
          </w:rPr>
        </w:r>
        <w:r>
          <w:rPr>
            <w:noProof/>
            <w:webHidden/>
          </w:rPr>
          <w:fldChar w:fldCharType="separate"/>
        </w:r>
        <w:r>
          <w:rPr>
            <w:noProof/>
            <w:webHidden/>
          </w:rPr>
          <w:t>16</w:t>
        </w:r>
        <w:r>
          <w:rPr>
            <w:noProof/>
            <w:webHidden/>
          </w:rPr>
          <w:fldChar w:fldCharType="end"/>
        </w:r>
      </w:hyperlink>
    </w:p>
    <w:p w14:paraId="0DC4FC83" w14:textId="7FB20857" w:rsidR="00FD668A" w:rsidRDefault="00FD668A">
      <w:pPr>
        <w:pStyle w:val="TOC3"/>
        <w:rPr>
          <w:rFonts w:eastAsiaTheme="minorEastAsia" w:cstheme="minorBidi"/>
          <w:noProof/>
          <w:spacing w:val="0"/>
          <w:kern w:val="2"/>
          <w:sz w:val="24"/>
          <w:szCs w:val="24"/>
          <w14:ligatures w14:val="standardContextual"/>
        </w:rPr>
      </w:pPr>
      <w:hyperlink w:anchor="_Toc178759953" w:history="1">
        <w:r w:rsidRPr="00233004">
          <w:rPr>
            <w:rStyle w:val="Hyperlink"/>
            <w:noProof/>
          </w:rPr>
          <w:t>2.3. Irritants</w:t>
        </w:r>
        <w:r>
          <w:rPr>
            <w:noProof/>
            <w:webHidden/>
          </w:rPr>
          <w:tab/>
        </w:r>
        <w:r>
          <w:rPr>
            <w:noProof/>
            <w:webHidden/>
          </w:rPr>
          <w:fldChar w:fldCharType="begin"/>
        </w:r>
        <w:r>
          <w:rPr>
            <w:noProof/>
            <w:webHidden/>
          </w:rPr>
          <w:instrText xml:space="preserve"> PAGEREF _Toc178759953 \h </w:instrText>
        </w:r>
        <w:r>
          <w:rPr>
            <w:noProof/>
            <w:webHidden/>
          </w:rPr>
        </w:r>
        <w:r>
          <w:rPr>
            <w:noProof/>
            <w:webHidden/>
          </w:rPr>
          <w:fldChar w:fldCharType="separate"/>
        </w:r>
        <w:r>
          <w:rPr>
            <w:noProof/>
            <w:webHidden/>
          </w:rPr>
          <w:t>16</w:t>
        </w:r>
        <w:r>
          <w:rPr>
            <w:noProof/>
            <w:webHidden/>
          </w:rPr>
          <w:fldChar w:fldCharType="end"/>
        </w:r>
      </w:hyperlink>
    </w:p>
    <w:p w14:paraId="5917E52F" w14:textId="26D6AE00" w:rsidR="00FD668A" w:rsidRDefault="00FD668A">
      <w:pPr>
        <w:pStyle w:val="TOC3"/>
        <w:rPr>
          <w:rFonts w:eastAsiaTheme="minorEastAsia" w:cstheme="minorBidi"/>
          <w:noProof/>
          <w:spacing w:val="0"/>
          <w:kern w:val="2"/>
          <w:sz w:val="24"/>
          <w:szCs w:val="24"/>
          <w14:ligatures w14:val="standardContextual"/>
        </w:rPr>
      </w:pPr>
      <w:hyperlink w:anchor="_Toc178759954" w:history="1">
        <w:r w:rsidRPr="00233004">
          <w:rPr>
            <w:rStyle w:val="Hyperlink"/>
            <w:noProof/>
          </w:rPr>
          <w:t>2.4. Sensitizers</w:t>
        </w:r>
        <w:r>
          <w:rPr>
            <w:noProof/>
            <w:webHidden/>
          </w:rPr>
          <w:tab/>
        </w:r>
        <w:r>
          <w:rPr>
            <w:noProof/>
            <w:webHidden/>
          </w:rPr>
          <w:fldChar w:fldCharType="begin"/>
        </w:r>
        <w:r>
          <w:rPr>
            <w:noProof/>
            <w:webHidden/>
          </w:rPr>
          <w:instrText xml:space="preserve"> PAGEREF _Toc178759954 \h </w:instrText>
        </w:r>
        <w:r>
          <w:rPr>
            <w:noProof/>
            <w:webHidden/>
          </w:rPr>
        </w:r>
        <w:r>
          <w:rPr>
            <w:noProof/>
            <w:webHidden/>
          </w:rPr>
          <w:fldChar w:fldCharType="separate"/>
        </w:r>
        <w:r>
          <w:rPr>
            <w:noProof/>
            <w:webHidden/>
          </w:rPr>
          <w:t>16</w:t>
        </w:r>
        <w:r>
          <w:rPr>
            <w:noProof/>
            <w:webHidden/>
          </w:rPr>
          <w:fldChar w:fldCharType="end"/>
        </w:r>
      </w:hyperlink>
    </w:p>
    <w:p w14:paraId="04C033BD" w14:textId="26EC61A4" w:rsidR="00FD668A" w:rsidRDefault="00FD668A">
      <w:pPr>
        <w:pStyle w:val="TOC3"/>
        <w:rPr>
          <w:rFonts w:eastAsiaTheme="minorEastAsia" w:cstheme="minorBidi"/>
          <w:noProof/>
          <w:spacing w:val="0"/>
          <w:kern w:val="2"/>
          <w:sz w:val="24"/>
          <w:szCs w:val="24"/>
          <w14:ligatures w14:val="standardContextual"/>
        </w:rPr>
      </w:pPr>
      <w:hyperlink w:anchor="_Toc178759955" w:history="1">
        <w:r w:rsidRPr="00233004">
          <w:rPr>
            <w:rStyle w:val="Hyperlink"/>
            <w:noProof/>
          </w:rPr>
          <w:t>2.5. Flammable, Highly Reactive and Explosive Substances</w:t>
        </w:r>
        <w:r>
          <w:rPr>
            <w:noProof/>
            <w:webHidden/>
          </w:rPr>
          <w:tab/>
        </w:r>
        <w:r>
          <w:rPr>
            <w:noProof/>
            <w:webHidden/>
          </w:rPr>
          <w:fldChar w:fldCharType="begin"/>
        </w:r>
        <w:r>
          <w:rPr>
            <w:noProof/>
            <w:webHidden/>
          </w:rPr>
          <w:instrText xml:space="preserve"> PAGEREF _Toc178759955 \h </w:instrText>
        </w:r>
        <w:r>
          <w:rPr>
            <w:noProof/>
            <w:webHidden/>
          </w:rPr>
        </w:r>
        <w:r>
          <w:rPr>
            <w:noProof/>
            <w:webHidden/>
          </w:rPr>
          <w:fldChar w:fldCharType="separate"/>
        </w:r>
        <w:r>
          <w:rPr>
            <w:noProof/>
            <w:webHidden/>
          </w:rPr>
          <w:t>16</w:t>
        </w:r>
        <w:r>
          <w:rPr>
            <w:noProof/>
            <w:webHidden/>
          </w:rPr>
          <w:fldChar w:fldCharType="end"/>
        </w:r>
      </w:hyperlink>
    </w:p>
    <w:p w14:paraId="5C8D9035" w14:textId="2040E6AF" w:rsidR="00FD668A" w:rsidRDefault="00FD668A">
      <w:pPr>
        <w:pStyle w:val="TOC3"/>
        <w:rPr>
          <w:rFonts w:eastAsiaTheme="minorEastAsia" w:cstheme="minorBidi"/>
          <w:noProof/>
          <w:spacing w:val="0"/>
          <w:kern w:val="2"/>
          <w:sz w:val="24"/>
          <w:szCs w:val="24"/>
          <w14:ligatures w14:val="standardContextual"/>
        </w:rPr>
      </w:pPr>
      <w:hyperlink w:anchor="_Toc178759956" w:history="1">
        <w:r w:rsidRPr="00233004">
          <w:rPr>
            <w:rStyle w:val="Hyperlink"/>
            <w:noProof/>
          </w:rPr>
          <w:t>2.6. Hazardous Substances with Toxic Effects on Specific Organs</w:t>
        </w:r>
        <w:r>
          <w:rPr>
            <w:noProof/>
            <w:webHidden/>
          </w:rPr>
          <w:tab/>
        </w:r>
        <w:r>
          <w:rPr>
            <w:noProof/>
            <w:webHidden/>
          </w:rPr>
          <w:fldChar w:fldCharType="begin"/>
        </w:r>
        <w:r>
          <w:rPr>
            <w:noProof/>
            <w:webHidden/>
          </w:rPr>
          <w:instrText xml:space="preserve"> PAGEREF _Toc178759956 \h </w:instrText>
        </w:r>
        <w:r>
          <w:rPr>
            <w:noProof/>
            <w:webHidden/>
          </w:rPr>
        </w:r>
        <w:r>
          <w:rPr>
            <w:noProof/>
            <w:webHidden/>
          </w:rPr>
          <w:fldChar w:fldCharType="separate"/>
        </w:r>
        <w:r>
          <w:rPr>
            <w:noProof/>
            <w:webHidden/>
          </w:rPr>
          <w:t>16</w:t>
        </w:r>
        <w:r>
          <w:rPr>
            <w:noProof/>
            <w:webHidden/>
          </w:rPr>
          <w:fldChar w:fldCharType="end"/>
        </w:r>
      </w:hyperlink>
    </w:p>
    <w:p w14:paraId="3DE22416" w14:textId="62612E2F" w:rsidR="00FD668A" w:rsidRDefault="00FD668A">
      <w:pPr>
        <w:pStyle w:val="TOC3"/>
        <w:rPr>
          <w:rFonts w:eastAsiaTheme="minorEastAsia" w:cstheme="minorBidi"/>
          <w:noProof/>
          <w:spacing w:val="0"/>
          <w:kern w:val="2"/>
          <w:sz w:val="24"/>
          <w:szCs w:val="24"/>
          <w14:ligatures w14:val="standardContextual"/>
        </w:rPr>
      </w:pPr>
      <w:hyperlink w:anchor="_Toc178759957" w:history="1">
        <w:r w:rsidRPr="00233004">
          <w:rPr>
            <w:rStyle w:val="Hyperlink"/>
            <w:noProof/>
          </w:rPr>
          <w:t>2.7.   Particularly Hazardous Substances/Select Carcinogens</w:t>
        </w:r>
        <w:r>
          <w:rPr>
            <w:noProof/>
            <w:webHidden/>
          </w:rPr>
          <w:tab/>
        </w:r>
        <w:r>
          <w:rPr>
            <w:noProof/>
            <w:webHidden/>
          </w:rPr>
          <w:fldChar w:fldCharType="begin"/>
        </w:r>
        <w:r>
          <w:rPr>
            <w:noProof/>
            <w:webHidden/>
          </w:rPr>
          <w:instrText xml:space="preserve"> PAGEREF _Toc178759957 \h </w:instrText>
        </w:r>
        <w:r>
          <w:rPr>
            <w:noProof/>
            <w:webHidden/>
          </w:rPr>
        </w:r>
        <w:r>
          <w:rPr>
            <w:noProof/>
            <w:webHidden/>
          </w:rPr>
          <w:fldChar w:fldCharType="separate"/>
        </w:r>
        <w:r>
          <w:rPr>
            <w:noProof/>
            <w:webHidden/>
          </w:rPr>
          <w:t>17</w:t>
        </w:r>
        <w:r>
          <w:rPr>
            <w:noProof/>
            <w:webHidden/>
          </w:rPr>
          <w:fldChar w:fldCharType="end"/>
        </w:r>
      </w:hyperlink>
    </w:p>
    <w:p w14:paraId="278F29E0" w14:textId="6CB3B9E6" w:rsidR="00FD668A" w:rsidRDefault="00FD668A">
      <w:pPr>
        <w:pStyle w:val="TOC3"/>
        <w:rPr>
          <w:rFonts w:eastAsiaTheme="minorEastAsia" w:cstheme="minorBidi"/>
          <w:noProof/>
          <w:spacing w:val="0"/>
          <w:kern w:val="2"/>
          <w:sz w:val="24"/>
          <w:szCs w:val="24"/>
          <w14:ligatures w14:val="standardContextual"/>
        </w:rPr>
      </w:pPr>
      <w:hyperlink w:anchor="_Toc178759958" w:history="1">
        <w:r w:rsidRPr="00233004">
          <w:rPr>
            <w:rStyle w:val="Hyperlink"/>
            <w:noProof/>
          </w:rPr>
          <w:t>2.8 Green Chemistry</w:t>
        </w:r>
        <w:r>
          <w:rPr>
            <w:noProof/>
            <w:webHidden/>
          </w:rPr>
          <w:tab/>
        </w:r>
        <w:r>
          <w:rPr>
            <w:noProof/>
            <w:webHidden/>
          </w:rPr>
          <w:fldChar w:fldCharType="begin"/>
        </w:r>
        <w:r>
          <w:rPr>
            <w:noProof/>
            <w:webHidden/>
          </w:rPr>
          <w:instrText xml:space="preserve"> PAGEREF _Toc178759958 \h </w:instrText>
        </w:r>
        <w:r>
          <w:rPr>
            <w:noProof/>
            <w:webHidden/>
          </w:rPr>
        </w:r>
        <w:r>
          <w:rPr>
            <w:noProof/>
            <w:webHidden/>
          </w:rPr>
          <w:fldChar w:fldCharType="separate"/>
        </w:r>
        <w:r>
          <w:rPr>
            <w:noProof/>
            <w:webHidden/>
          </w:rPr>
          <w:t>20</w:t>
        </w:r>
        <w:r>
          <w:rPr>
            <w:noProof/>
            <w:webHidden/>
          </w:rPr>
          <w:fldChar w:fldCharType="end"/>
        </w:r>
      </w:hyperlink>
    </w:p>
    <w:p w14:paraId="3A462D99" w14:textId="2BFC547D" w:rsidR="00FD668A" w:rsidRDefault="00FD668A">
      <w:pPr>
        <w:pStyle w:val="TOC2"/>
        <w:rPr>
          <w:rFonts w:eastAsiaTheme="minorEastAsia" w:cstheme="minorBidi"/>
          <w:b w:val="0"/>
          <w:bCs w:val="0"/>
          <w:spacing w:val="0"/>
          <w:kern w:val="2"/>
          <w:sz w:val="24"/>
          <w:szCs w:val="24"/>
          <w14:ligatures w14:val="standardContextual"/>
        </w:rPr>
      </w:pPr>
      <w:hyperlink w:anchor="_Toc178759959" w:history="1">
        <w:r w:rsidRPr="00233004">
          <w:rPr>
            <w:rStyle w:val="Hyperlink"/>
          </w:rPr>
          <w:t>3.</w:t>
        </w:r>
        <w:r>
          <w:rPr>
            <w:rFonts w:eastAsiaTheme="minorEastAsia" w:cstheme="minorBidi"/>
            <w:b w:val="0"/>
            <w:bCs w:val="0"/>
            <w:spacing w:val="0"/>
            <w:kern w:val="2"/>
            <w:sz w:val="24"/>
            <w:szCs w:val="24"/>
            <w14:ligatures w14:val="standardContextual"/>
          </w:rPr>
          <w:tab/>
        </w:r>
        <w:r w:rsidRPr="00233004">
          <w:rPr>
            <w:rStyle w:val="Hyperlink"/>
          </w:rPr>
          <w:t>STANDARD OPERATING PROCEDURES FOR WORK WITH HAZARDOUS CHEMICALS</w:t>
        </w:r>
        <w:r>
          <w:rPr>
            <w:webHidden/>
          </w:rPr>
          <w:tab/>
        </w:r>
        <w:r>
          <w:rPr>
            <w:webHidden/>
          </w:rPr>
          <w:fldChar w:fldCharType="begin"/>
        </w:r>
        <w:r>
          <w:rPr>
            <w:webHidden/>
          </w:rPr>
          <w:instrText xml:space="preserve"> PAGEREF _Toc178759959 \h </w:instrText>
        </w:r>
        <w:r>
          <w:rPr>
            <w:webHidden/>
          </w:rPr>
        </w:r>
        <w:r>
          <w:rPr>
            <w:webHidden/>
          </w:rPr>
          <w:fldChar w:fldCharType="separate"/>
        </w:r>
        <w:r>
          <w:rPr>
            <w:webHidden/>
          </w:rPr>
          <w:t>21</w:t>
        </w:r>
        <w:r>
          <w:rPr>
            <w:webHidden/>
          </w:rPr>
          <w:fldChar w:fldCharType="end"/>
        </w:r>
      </w:hyperlink>
    </w:p>
    <w:p w14:paraId="31501B67" w14:textId="7F0C1243" w:rsidR="00FD668A" w:rsidRDefault="00FD668A">
      <w:pPr>
        <w:pStyle w:val="TOC3"/>
        <w:rPr>
          <w:rFonts w:eastAsiaTheme="minorEastAsia" w:cstheme="minorBidi"/>
          <w:noProof/>
          <w:spacing w:val="0"/>
          <w:kern w:val="2"/>
          <w:sz w:val="24"/>
          <w:szCs w:val="24"/>
          <w14:ligatures w14:val="standardContextual"/>
        </w:rPr>
      </w:pPr>
      <w:hyperlink w:anchor="_Toc178759960" w:history="1">
        <w:r w:rsidRPr="00233004">
          <w:rPr>
            <w:rStyle w:val="Hyperlink"/>
            <w:noProof/>
          </w:rPr>
          <w:t>3.1.       Preliminary Steps and Procedures</w:t>
        </w:r>
        <w:r>
          <w:rPr>
            <w:noProof/>
            <w:webHidden/>
          </w:rPr>
          <w:tab/>
        </w:r>
        <w:r>
          <w:rPr>
            <w:noProof/>
            <w:webHidden/>
          </w:rPr>
          <w:fldChar w:fldCharType="begin"/>
        </w:r>
        <w:r>
          <w:rPr>
            <w:noProof/>
            <w:webHidden/>
          </w:rPr>
          <w:instrText xml:space="preserve"> PAGEREF _Toc178759960 \h </w:instrText>
        </w:r>
        <w:r>
          <w:rPr>
            <w:noProof/>
            <w:webHidden/>
          </w:rPr>
        </w:r>
        <w:r>
          <w:rPr>
            <w:noProof/>
            <w:webHidden/>
          </w:rPr>
          <w:fldChar w:fldCharType="separate"/>
        </w:r>
        <w:r>
          <w:rPr>
            <w:noProof/>
            <w:webHidden/>
          </w:rPr>
          <w:t>21</w:t>
        </w:r>
        <w:r>
          <w:rPr>
            <w:noProof/>
            <w:webHidden/>
          </w:rPr>
          <w:fldChar w:fldCharType="end"/>
        </w:r>
      </w:hyperlink>
    </w:p>
    <w:p w14:paraId="69380992" w14:textId="780BCA7A" w:rsidR="00FD668A" w:rsidRDefault="00FD668A">
      <w:pPr>
        <w:pStyle w:val="TOC3"/>
        <w:rPr>
          <w:rFonts w:eastAsiaTheme="minorEastAsia" w:cstheme="minorBidi"/>
          <w:noProof/>
          <w:spacing w:val="0"/>
          <w:kern w:val="2"/>
          <w:sz w:val="24"/>
          <w:szCs w:val="24"/>
          <w14:ligatures w14:val="standardContextual"/>
        </w:rPr>
      </w:pPr>
      <w:hyperlink w:anchor="_Toc178759961" w:history="1">
        <w:r w:rsidRPr="00233004">
          <w:rPr>
            <w:rStyle w:val="Hyperlink"/>
            <w:rFonts w:cs="Arial"/>
            <w:noProof/>
          </w:rPr>
          <w:t>3.2.</w:t>
        </w:r>
        <w:r>
          <w:rPr>
            <w:rFonts w:eastAsiaTheme="minorEastAsia" w:cstheme="minorBidi"/>
            <w:noProof/>
            <w:spacing w:val="0"/>
            <w:kern w:val="2"/>
            <w:sz w:val="24"/>
            <w:szCs w:val="24"/>
            <w14:ligatures w14:val="standardContextual"/>
          </w:rPr>
          <w:tab/>
        </w:r>
        <w:r w:rsidRPr="00233004">
          <w:rPr>
            <w:rStyle w:val="Hyperlink"/>
            <w:noProof/>
          </w:rPr>
          <w:t>Essential Laboratory Work Practices</w:t>
        </w:r>
        <w:r>
          <w:rPr>
            <w:noProof/>
            <w:webHidden/>
          </w:rPr>
          <w:tab/>
        </w:r>
        <w:r>
          <w:rPr>
            <w:noProof/>
            <w:webHidden/>
          </w:rPr>
          <w:fldChar w:fldCharType="begin"/>
        </w:r>
        <w:r>
          <w:rPr>
            <w:noProof/>
            <w:webHidden/>
          </w:rPr>
          <w:instrText xml:space="preserve"> PAGEREF _Toc178759961 \h </w:instrText>
        </w:r>
        <w:r>
          <w:rPr>
            <w:noProof/>
            <w:webHidden/>
          </w:rPr>
        </w:r>
        <w:r>
          <w:rPr>
            <w:noProof/>
            <w:webHidden/>
          </w:rPr>
          <w:fldChar w:fldCharType="separate"/>
        </w:r>
        <w:r>
          <w:rPr>
            <w:noProof/>
            <w:webHidden/>
          </w:rPr>
          <w:t>27</w:t>
        </w:r>
        <w:r>
          <w:rPr>
            <w:noProof/>
            <w:webHidden/>
          </w:rPr>
          <w:fldChar w:fldCharType="end"/>
        </w:r>
      </w:hyperlink>
    </w:p>
    <w:p w14:paraId="25D40700" w14:textId="6ED93974" w:rsidR="00FD668A" w:rsidRDefault="00FD668A">
      <w:pPr>
        <w:pStyle w:val="TOC3"/>
        <w:rPr>
          <w:rFonts w:eastAsiaTheme="minorEastAsia" w:cstheme="minorBidi"/>
          <w:noProof/>
          <w:spacing w:val="0"/>
          <w:kern w:val="2"/>
          <w:sz w:val="24"/>
          <w:szCs w:val="24"/>
          <w14:ligatures w14:val="standardContextual"/>
        </w:rPr>
      </w:pPr>
      <w:hyperlink w:anchor="_Toc178759962" w:history="1">
        <w:r w:rsidRPr="00233004">
          <w:rPr>
            <w:rStyle w:val="Hyperlink"/>
            <w:rFonts w:cs="Arial"/>
            <w:noProof/>
          </w:rPr>
          <w:t>3.3.</w:t>
        </w:r>
        <w:r>
          <w:rPr>
            <w:rFonts w:eastAsiaTheme="minorEastAsia" w:cstheme="minorBidi"/>
            <w:noProof/>
            <w:spacing w:val="0"/>
            <w:kern w:val="2"/>
            <w:sz w:val="24"/>
            <w:szCs w:val="24"/>
            <w14:ligatures w14:val="standardContextual"/>
          </w:rPr>
          <w:tab/>
        </w:r>
        <w:r w:rsidRPr="00233004">
          <w:rPr>
            <w:rStyle w:val="Hyperlink"/>
            <w:noProof/>
          </w:rPr>
          <w:t>Additional Procedures for Work with Particularly Hazardous Substances</w:t>
        </w:r>
        <w:r>
          <w:rPr>
            <w:noProof/>
            <w:webHidden/>
          </w:rPr>
          <w:tab/>
        </w:r>
        <w:r>
          <w:rPr>
            <w:noProof/>
            <w:webHidden/>
          </w:rPr>
          <w:fldChar w:fldCharType="begin"/>
        </w:r>
        <w:r>
          <w:rPr>
            <w:noProof/>
            <w:webHidden/>
          </w:rPr>
          <w:instrText xml:space="preserve"> PAGEREF _Toc178759962 \h </w:instrText>
        </w:r>
        <w:r>
          <w:rPr>
            <w:noProof/>
            <w:webHidden/>
          </w:rPr>
        </w:r>
        <w:r>
          <w:rPr>
            <w:noProof/>
            <w:webHidden/>
          </w:rPr>
          <w:fldChar w:fldCharType="separate"/>
        </w:r>
        <w:r>
          <w:rPr>
            <w:noProof/>
            <w:webHidden/>
          </w:rPr>
          <w:t>32</w:t>
        </w:r>
        <w:r>
          <w:rPr>
            <w:noProof/>
            <w:webHidden/>
          </w:rPr>
          <w:fldChar w:fldCharType="end"/>
        </w:r>
      </w:hyperlink>
    </w:p>
    <w:p w14:paraId="521D4020" w14:textId="6B7574AF" w:rsidR="00FD668A" w:rsidRDefault="00FD668A">
      <w:pPr>
        <w:pStyle w:val="TOC3"/>
        <w:rPr>
          <w:rFonts w:eastAsiaTheme="minorEastAsia" w:cstheme="minorBidi"/>
          <w:noProof/>
          <w:spacing w:val="0"/>
          <w:kern w:val="2"/>
          <w:sz w:val="24"/>
          <w:szCs w:val="24"/>
          <w14:ligatures w14:val="standardContextual"/>
        </w:rPr>
      </w:pPr>
      <w:hyperlink w:anchor="_Toc178759963" w:history="1">
        <w:r w:rsidRPr="00233004">
          <w:rPr>
            <w:rStyle w:val="Hyperlink"/>
            <w:rFonts w:cs="Arial"/>
            <w:noProof/>
          </w:rPr>
          <w:t>3.4.</w:t>
        </w:r>
        <w:r>
          <w:rPr>
            <w:rFonts w:eastAsiaTheme="minorEastAsia" w:cstheme="minorBidi"/>
            <w:noProof/>
            <w:spacing w:val="0"/>
            <w:kern w:val="2"/>
            <w:sz w:val="24"/>
            <w:szCs w:val="24"/>
            <w14:ligatures w14:val="standardContextual"/>
          </w:rPr>
          <w:tab/>
        </w:r>
        <w:r w:rsidRPr="00233004">
          <w:rPr>
            <w:rStyle w:val="Hyperlink"/>
            <w:noProof/>
          </w:rPr>
          <w:t>Additional Requirements for Work with Select Toxins</w:t>
        </w:r>
        <w:r>
          <w:rPr>
            <w:noProof/>
            <w:webHidden/>
          </w:rPr>
          <w:tab/>
        </w:r>
        <w:r>
          <w:rPr>
            <w:noProof/>
            <w:webHidden/>
          </w:rPr>
          <w:fldChar w:fldCharType="begin"/>
        </w:r>
        <w:r>
          <w:rPr>
            <w:noProof/>
            <w:webHidden/>
          </w:rPr>
          <w:instrText xml:space="preserve"> PAGEREF _Toc178759963 \h </w:instrText>
        </w:r>
        <w:r>
          <w:rPr>
            <w:noProof/>
            <w:webHidden/>
          </w:rPr>
        </w:r>
        <w:r>
          <w:rPr>
            <w:noProof/>
            <w:webHidden/>
          </w:rPr>
          <w:fldChar w:fldCharType="separate"/>
        </w:r>
        <w:r>
          <w:rPr>
            <w:noProof/>
            <w:webHidden/>
          </w:rPr>
          <w:t>34</w:t>
        </w:r>
        <w:r>
          <w:rPr>
            <w:noProof/>
            <w:webHidden/>
          </w:rPr>
          <w:fldChar w:fldCharType="end"/>
        </w:r>
      </w:hyperlink>
    </w:p>
    <w:p w14:paraId="4731DD26" w14:textId="1C0637E4" w:rsidR="00FD668A" w:rsidRDefault="00FD668A">
      <w:pPr>
        <w:pStyle w:val="TOC3"/>
        <w:rPr>
          <w:rFonts w:eastAsiaTheme="minorEastAsia" w:cstheme="minorBidi"/>
          <w:noProof/>
          <w:spacing w:val="0"/>
          <w:kern w:val="2"/>
          <w:sz w:val="24"/>
          <w:szCs w:val="24"/>
          <w14:ligatures w14:val="standardContextual"/>
        </w:rPr>
      </w:pPr>
      <w:hyperlink w:anchor="_Toc178759964" w:history="1">
        <w:r w:rsidRPr="00233004">
          <w:rPr>
            <w:rStyle w:val="Hyperlink"/>
            <w:rFonts w:cs="Arial"/>
            <w:noProof/>
          </w:rPr>
          <w:t>3.5.</w:t>
        </w:r>
        <w:r>
          <w:rPr>
            <w:rFonts w:eastAsiaTheme="minorEastAsia" w:cstheme="minorBidi"/>
            <w:noProof/>
            <w:spacing w:val="0"/>
            <w:kern w:val="2"/>
            <w:sz w:val="24"/>
            <w:szCs w:val="24"/>
            <w14:ligatures w14:val="standardContextual"/>
          </w:rPr>
          <w:tab/>
        </w:r>
        <w:r w:rsidRPr="00233004">
          <w:rPr>
            <w:rStyle w:val="Hyperlink"/>
            <w:noProof/>
          </w:rPr>
          <w:t>Special Precautions for Work with Hydrofluoric Acid</w:t>
        </w:r>
        <w:r>
          <w:rPr>
            <w:noProof/>
            <w:webHidden/>
          </w:rPr>
          <w:tab/>
        </w:r>
        <w:r>
          <w:rPr>
            <w:noProof/>
            <w:webHidden/>
          </w:rPr>
          <w:fldChar w:fldCharType="begin"/>
        </w:r>
        <w:r>
          <w:rPr>
            <w:noProof/>
            <w:webHidden/>
          </w:rPr>
          <w:instrText xml:space="preserve"> PAGEREF _Toc178759964 \h </w:instrText>
        </w:r>
        <w:r>
          <w:rPr>
            <w:noProof/>
            <w:webHidden/>
          </w:rPr>
        </w:r>
        <w:r>
          <w:rPr>
            <w:noProof/>
            <w:webHidden/>
          </w:rPr>
          <w:fldChar w:fldCharType="separate"/>
        </w:r>
        <w:r>
          <w:rPr>
            <w:noProof/>
            <w:webHidden/>
          </w:rPr>
          <w:t>35</w:t>
        </w:r>
        <w:r>
          <w:rPr>
            <w:noProof/>
            <w:webHidden/>
          </w:rPr>
          <w:fldChar w:fldCharType="end"/>
        </w:r>
      </w:hyperlink>
    </w:p>
    <w:p w14:paraId="5EFDC642" w14:textId="4071769F" w:rsidR="00FD668A" w:rsidRDefault="00FD668A">
      <w:pPr>
        <w:pStyle w:val="TOC3"/>
        <w:rPr>
          <w:rFonts w:eastAsiaTheme="minorEastAsia" w:cstheme="minorBidi"/>
          <w:noProof/>
          <w:spacing w:val="0"/>
          <w:kern w:val="2"/>
          <w:sz w:val="24"/>
          <w:szCs w:val="24"/>
          <w14:ligatures w14:val="standardContextual"/>
        </w:rPr>
      </w:pPr>
      <w:hyperlink w:anchor="_Toc178759965" w:history="1">
        <w:r w:rsidRPr="00233004">
          <w:rPr>
            <w:rStyle w:val="Hyperlink"/>
            <w:rFonts w:cs="Arial"/>
            <w:noProof/>
          </w:rPr>
          <w:t>3.6.</w:t>
        </w:r>
        <w:r>
          <w:rPr>
            <w:rFonts w:eastAsiaTheme="minorEastAsia" w:cstheme="minorBidi"/>
            <w:noProof/>
            <w:spacing w:val="0"/>
            <w:kern w:val="2"/>
            <w:sz w:val="24"/>
            <w:szCs w:val="24"/>
            <w14:ligatures w14:val="standardContextual"/>
          </w:rPr>
          <w:tab/>
        </w:r>
        <w:r w:rsidRPr="00233004">
          <w:rPr>
            <w:rStyle w:val="Hyperlink"/>
            <w:noProof/>
          </w:rPr>
          <w:t>Special Precautions for Work with Formaldehyde</w:t>
        </w:r>
        <w:r>
          <w:rPr>
            <w:noProof/>
            <w:webHidden/>
          </w:rPr>
          <w:tab/>
        </w:r>
        <w:r>
          <w:rPr>
            <w:noProof/>
            <w:webHidden/>
          </w:rPr>
          <w:fldChar w:fldCharType="begin"/>
        </w:r>
        <w:r>
          <w:rPr>
            <w:noProof/>
            <w:webHidden/>
          </w:rPr>
          <w:instrText xml:space="preserve"> PAGEREF _Toc178759965 \h </w:instrText>
        </w:r>
        <w:r>
          <w:rPr>
            <w:noProof/>
            <w:webHidden/>
          </w:rPr>
        </w:r>
        <w:r>
          <w:rPr>
            <w:noProof/>
            <w:webHidden/>
          </w:rPr>
          <w:fldChar w:fldCharType="separate"/>
        </w:r>
        <w:r>
          <w:rPr>
            <w:noProof/>
            <w:webHidden/>
          </w:rPr>
          <w:t>35</w:t>
        </w:r>
        <w:r>
          <w:rPr>
            <w:noProof/>
            <w:webHidden/>
          </w:rPr>
          <w:fldChar w:fldCharType="end"/>
        </w:r>
      </w:hyperlink>
    </w:p>
    <w:p w14:paraId="48ABA872" w14:textId="5CA9813C" w:rsidR="00FD668A" w:rsidRDefault="00FD668A">
      <w:pPr>
        <w:pStyle w:val="TOC3"/>
        <w:rPr>
          <w:rFonts w:eastAsiaTheme="minorEastAsia" w:cstheme="minorBidi"/>
          <w:noProof/>
          <w:spacing w:val="0"/>
          <w:kern w:val="2"/>
          <w:sz w:val="24"/>
          <w:szCs w:val="24"/>
          <w14:ligatures w14:val="standardContextual"/>
        </w:rPr>
      </w:pPr>
      <w:hyperlink w:anchor="_Toc178759966" w:history="1">
        <w:r w:rsidRPr="00233004">
          <w:rPr>
            <w:rStyle w:val="Hyperlink"/>
            <w:rFonts w:cs="Arial"/>
            <w:noProof/>
          </w:rPr>
          <w:t>3.7.</w:t>
        </w:r>
        <w:r>
          <w:rPr>
            <w:rFonts w:eastAsiaTheme="minorEastAsia" w:cstheme="minorBidi"/>
            <w:noProof/>
            <w:spacing w:val="0"/>
            <w:kern w:val="2"/>
            <w:sz w:val="24"/>
            <w:szCs w:val="24"/>
            <w14:ligatures w14:val="standardContextual"/>
          </w:rPr>
          <w:tab/>
        </w:r>
        <w:r w:rsidRPr="00233004">
          <w:rPr>
            <w:rStyle w:val="Hyperlink"/>
            <w:noProof/>
          </w:rPr>
          <w:t>Special Precautions for Work with Nanomaterials</w:t>
        </w:r>
        <w:r>
          <w:rPr>
            <w:noProof/>
            <w:webHidden/>
          </w:rPr>
          <w:tab/>
        </w:r>
        <w:r>
          <w:rPr>
            <w:noProof/>
            <w:webHidden/>
          </w:rPr>
          <w:fldChar w:fldCharType="begin"/>
        </w:r>
        <w:r>
          <w:rPr>
            <w:noProof/>
            <w:webHidden/>
          </w:rPr>
          <w:instrText xml:space="preserve"> PAGEREF _Toc178759966 \h </w:instrText>
        </w:r>
        <w:r>
          <w:rPr>
            <w:noProof/>
            <w:webHidden/>
          </w:rPr>
        </w:r>
        <w:r>
          <w:rPr>
            <w:noProof/>
            <w:webHidden/>
          </w:rPr>
          <w:fldChar w:fldCharType="separate"/>
        </w:r>
        <w:r>
          <w:rPr>
            <w:noProof/>
            <w:webHidden/>
          </w:rPr>
          <w:t>36</w:t>
        </w:r>
        <w:r>
          <w:rPr>
            <w:noProof/>
            <w:webHidden/>
          </w:rPr>
          <w:fldChar w:fldCharType="end"/>
        </w:r>
      </w:hyperlink>
    </w:p>
    <w:p w14:paraId="7C69E86A" w14:textId="6CBB6B11" w:rsidR="00FD668A" w:rsidRDefault="00FD668A">
      <w:pPr>
        <w:pStyle w:val="TOC3"/>
        <w:rPr>
          <w:rFonts w:eastAsiaTheme="minorEastAsia" w:cstheme="minorBidi"/>
          <w:noProof/>
          <w:spacing w:val="0"/>
          <w:kern w:val="2"/>
          <w:sz w:val="24"/>
          <w:szCs w:val="24"/>
          <w14:ligatures w14:val="standardContextual"/>
        </w:rPr>
      </w:pPr>
      <w:hyperlink w:anchor="_Toc178759967" w:history="1">
        <w:r w:rsidRPr="00233004">
          <w:rPr>
            <w:rStyle w:val="Hyperlink"/>
            <w:rFonts w:cs="Arial"/>
            <w:noProof/>
          </w:rPr>
          <w:t>3.8.</w:t>
        </w:r>
        <w:r>
          <w:rPr>
            <w:rFonts w:eastAsiaTheme="minorEastAsia" w:cstheme="minorBidi"/>
            <w:noProof/>
            <w:spacing w:val="0"/>
            <w:kern w:val="2"/>
            <w:sz w:val="24"/>
            <w:szCs w:val="24"/>
            <w14:ligatures w14:val="standardContextual"/>
          </w:rPr>
          <w:tab/>
        </w:r>
        <w:r w:rsidRPr="00233004">
          <w:rPr>
            <w:rStyle w:val="Hyperlink"/>
            <w:noProof/>
          </w:rPr>
          <w:t>Special Precautions for Work with Cyanide Salts and Compounds</w:t>
        </w:r>
        <w:r>
          <w:rPr>
            <w:noProof/>
            <w:webHidden/>
          </w:rPr>
          <w:tab/>
        </w:r>
        <w:r>
          <w:rPr>
            <w:noProof/>
            <w:webHidden/>
          </w:rPr>
          <w:fldChar w:fldCharType="begin"/>
        </w:r>
        <w:r>
          <w:rPr>
            <w:noProof/>
            <w:webHidden/>
          </w:rPr>
          <w:instrText xml:space="preserve"> PAGEREF _Toc178759967 \h </w:instrText>
        </w:r>
        <w:r>
          <w:rPr>
            <w:noProof/>
            <w:webHidden/>
          </w:rPr>
        </w:r>
        <w:r>
          <w:rPr>
            <w:noProof/>
            <w:webHidden/>
          </w:rPr>
          <w:fldChar w:fldCharType="separate"/>
        </w:r>
        <w:r>
          <w:rPr>
            <w:noProof/>
            <w:webHidden/>
          </w:rPr>
          <w:t>36</w:t>
        </w:r>
        <w:r>
          <w:rPr>
            <w:noProof/>
            <w:webHidden/>
          </w:rPr>
          <w:fldChar w:fldCharType="end"/>
        </w:r>
      </w:hyperlink>
    </w:p>
    <w:p w14:paraId="060623E5" w14:textId="0EC063E7" w:rsidR="00FD668A" w:rsidRDefault="00FD668A">
      <w:pPr>
        <w:pStyle w:val="TOC3"/>
        <w:rPr>
          <w:rFonts w:eastAsiaTheme="minorEastAsia" w:cstheme="minorBidi"/>
          <w:noProof/>
          <w:spacing w:val="0"/>
          <w:kern w:val="2"/>
          <w:sz w:val="24"/>
          <w:szCs w:val="24"/>
          <w14:ligatures w14:val="standardContextual"/>
        </w:rPr>
      </w:pPr>
      <w:hyperlink w:anchor="_Toc178759968" w:history="1">
        <w:r w:rsidRPr="00233004">
          <w:rPr>
            <w:rStyle w:val="Hyperlink"/>
            <w:rFonts w:cs="Arial"/>
            <w:noProof/>
          </w:rPr>
          <w:t>3.9.</w:t>
        </w:r>
        <w:r>
          <w:rPr>
            <w:rFonts w:eastAsiaTheme="minorEastAsia" w:cstheme="minorBidi"/>
            <w:noProof/>
            <w:spacing w:val="0"/>
            <w:kern w:val="2"/>
            <w:sz w:val="24"/>
            <w:szCs w:val="24"/>
            <w14:ligatures w14:val="standardContextual"/>
          </w:rPr>
          <w:tab/>
        </w:r>
        <w:r w:rsidRPr="00233004">
          <w:rPr>
            <w:rStyle w:val="Hyperlink"/>
            <w:noProof/>
          </w:rPr>
          <w:t>Special Precautions for Work with Pyrophoric and Water-Reactive Materials</w:t>
        </w:r>
        <w:r>
          <w:rPr>
            <w:noProof/>
            <w:webHidden/>
          </w:rPr>
          <w:tab/>
        </w:r>
        <w:r>
          <w:rPr>
            <w:noProof/>
            <w:webHidden/>
          </w:rPr>
          <w:fldChar w:fldCharType="begin"/>
        </w:r>
        <w:r>
          <w:rPr>
            <w:noProof/>
            <w:webHidden/>
          </w:rPr>
          <w:instrText xml:space="preserve"> PAGEREF _Toc178759968 \h </w:instrText>
        </w:r>
        <w:r>
          <w:rPr>
            <w:noProof/>
            <w:webHidden/>
          </w:rPr>
        </w:r>
        <w:r>
          <w:rPr>
            <w:noProof/>
            <w:webHidden/>
          </w:rPr>
          <w:fldChar w:fldCharType="separate"/>
        </w:r>
        <w:r>
          <w:rPr>
            <w:noProof/>
            <w:webHidden/>
          </w:rPr>
          <w:t>36</w:t>
        </w:r>
        <w:r>
          <w:rPr>
            <w:noProof/>
            <w:webHidden/>
          </w:rPr>
          <w:fldChar w:fldCharType="end"/>
        </w:r>
      </w:hyperlink>
    </w:p>
    <w:p w14:paraId="349BC58F" w14:textId="105AA739" w:rsidR="00FD668A" w:rsidRDefault="00FD668A">
      <w:pPr>
        <w:pStyle w:val="TOC3"/>
        <w:rPr>
          <w:rFonts w:eastAsiaTheme="minorEastAsia" w:cstheme="minorBidi"/>
          <w:noProof/>
          <w:spacing w:val="0"/>
          <w:kern w:val="2"/>
          <w:sz w:val="24"/>
          <w:szCs w:val="24"/>
          <w14:ligatures w14:val="standardContextual"/>
        </w:rPr>
      </w:pPr>
      <w:hyperlink w:anchor="_Toc178759969" w:history="1">
        <w:r w:rsidRPr="00233004">
          <w:rPr>
            <w:rStyle w:val="Hyperlink"/>
            <w:rFonts w:cs="Arial"/>
            <w:noProof/>
          </w:rPr>
          <w:t>3.10.</w:t>
        </w:r>
        <w:r>
          <w:rPr>
            <w:rFonts w:eastAsiaTheme="minorEastAsia" w:cstheme="minorBidi"/>
            <w:noProof/>
            <w:spacing w:val="0"/>
            <w:kern w:val="2"/>
            <w:sz w:val="24"/>
            <w:szCs w:val="24"/>
            <w14:ligatures w14:val="standardContextual"/>
          </w:rPr>
          <w:tab/>
        </w:r>
        <w:r w:rsidRPr="00233004">
          <w:rPr>
            <w:rStyle w:val="Hyperlink"/>
            <w:noProof/>
          </w:rPr>
          <w:t>Special Precautions for Work with Cytotoxic Drugs</w:t>
        </w:r>
        <w:r>
          <w:rPr>
            <w:noProof/>
            <w:webHidden/>
          </w:rPr>
          <w:tab/>
        </w:r>
        <w:r>
          <w:rPr>
            <w:noProof/>
            <w:webHidden/>
          </w:rPr>
          <w:fldChar w:fldCharType="begin"/>
        </w:r>
        <w:r>
          <w:rPr>
            <w:noProof/>
            <w:webHidden/>
          </w:rPr>
          <w:instrText xml:space="preserve"> PAGEREF _Toc178759969 \h </w:instrText>
        </w:r>
        <w:r>
          <w:rPr>
            <w:noProof/>
            <w:webHidden/>
          </w:rPr>
        </w:r>
        <w:r>
          <w:rPr>
            <w:noProof/>
            <w:webHidden/>
          </w:rPr>
          <w:fldChar w:fldCharType="separate"/>
        </w:r>
        <w:r>
          <w:rPr>
            <w:noProof/>
            <w:webHidden/>
          </w:rPr>
          <w:t>37</w:t>
        </w:r>
        <w:r>
          <w:rPr>
            <w:noProof/>
            <w:webHidden/>
          </w:rPr>
          <w:fldChar w:fldCharType="end"/>
        </w:r>
      </w:hyperlink>
    </w:p>
    <w:p w14:paraId="56F6CFB9" w14:textId="79087AF8" w:rsidR="00FD668A" w:rsidRDefault="00FD668A">
      <w:pPr>
        <w:pStyle w:val="TOC3"/>
        <w:rPr>
          <w:rFonts w:eastAsiaTheme="minorEastAsia" w:cstheme="minorBidi"/>
          <w:noProof/>
          <w:spacing w:val="0"/>
          <w:kern w:val="2"/>
          <w:sz w:val="24"/>
          <w:szCs w:val="24"/>
          <w14:ligatures w14:val="standardContextual"/>
        </w:rPr>
      </w:pPr>
      <w:hyperlink w:anchor="_Toc178759970" w:history="1">
        <w:r w:rsidRPr="00233004">
          <w:rPr>
            <w:rStyle w:val="Hyperlink"/>
            <w:rFonts w:cs="Arial"/>
            <w:noProof/>
            <w:highlight w:val="yellow"/>
          </w:rPr>
          <w:t>3.11.</w:t>
        </w:r>
        <w:r>
          <w:rPr>
            <w:rFonts w:eastAsiaTheme="minorEastAsia" w:cstheme="minorBidi"/>
            <w:noProof/>
            <w:spacing w:val="0"/>
            <w:kern w:val="2"/>
            <w:sz w:val="24"/>
            <w:szCs w:val="24"/>
            <w14:ligatures w14:val="standardContextual"/>
          </w:rPr>
          <w:tab/>
        </w:r>
        <w:r w:rsidRPr="00233004">
          <w:rPr>
            <w:rStyle w:val="Hyperlink"/>
            <w:noProof/>
            <w:highlight w:val="yellow"/>
          </w:rPr>
          <w:t>Special Precautions for Work with Methylene Chloride/Dichloromethane</w:t>
        </w:r>
        <w:r>
          <w:rPr>
            <w:noProof/>
            <w:webHidden/>
          </w:rPr>
          <w:tab/>
        </w:r>
        <w:r>
          <w:rPr>
            <w:noProof/>
            <w:webHidden/>
          </w:rPr>
          <w:fldChar w:fldCharType="begin"/>
        </w:r>
        <w:r>
          <w:rPr>
            <w:noProof/>
            <w:webHidden/>
          </w:rPr>
          <w:instrText xml:space="preserve"> PAGEREF _Toc178759970 \h </w:instrText>
        </w:r>
        <w:r>
          <w:rPr>
            <w:noProof/>
            <w:webHidden/>
          </w:rPr>
        </w:r>
        <w:r>
          <w:rPr>
            <w:noProof/>
            <w:webHidden/>
          </w:rPr>
          <w:fldChar w:fldCharType="separate"/>
        </w:r>
        <w:r>
          <w:rPr>
            <w:noProof/>
            <w:webHidden/>
          </w:rPr>
          <w:t>37</w:t>
        </w:r>
        <w:r>
          <w:rPr>
            <w:noProof/>
            <w:webHidden/>
          </w:rPr>
          <w:fldChar w:fldCharType="end"/>
        </w:r>
      </w:hyperlink>
    </w:p>
    <w:p w14:paraId="558BBEB4" w14:textId="29874A59" w:rsidR="00FD668A" w:rsidRDefault="00FD668A">
      <w:pPr>
        <w:pStyle w:val="TOC2"/>
        <w:rPr>
          <w:rFonts w:eastAsiaTheme="minorEastAsia" w:cstheme="minorBidi"/>
          <w:b w:val="0"/>
          <w:bCs w:val="0"/>
          <w:spacing w:val="0"/>
          <w:kern w:val="2"/>
          <w:sz w:val="24"/>
          <w:szCs w:val="24"/>
          <w14:ligatures w14:val="standardContextual"/>
        </w:rPr>
      </w:pPr>
      <w:hyperlink w:anchor="_Toc178759971" w:history="1">
        <w:r w:rsidRPr="00233004">
          <w:rPr>
            <w:rStyle w:val="Hyperlink"/>
          </w:rPr>
          <w:t>4.</w:t>
        </w:r>
        <w:r>
          <w:rPr>
            <w:rFonts w:eastAsiaTheme="minorEastAsia" w:cstheme="minorBidi"/>
            <w:b w:val="0"/>
            <w:bCs w:val="0"/>
            <w:spacing w:val="0"/>
            <w:kern w:val="2"/>
            <w:sz w:val="24"/>
            <w:szCs w:val="24"/>
            <w14:ligatures w14:val="standardContextual"/>
          </w:rPr>
          <w:tab/>
        </w:r>
        <w:r w:rsidRPr="00233004">
          <w:rPr>
            <w:rStyle w:val="Hyperlink"/>
          </w:rPr>
          <w:t>PERSONAL PROTECTIVE EQUIPMENT</w:t>
        </w:r>
        <w:r>
          <w:rPr>
            <w:webHidden/>
          </w:rPr>
          <w:tab/>
        </w:r>
        <w:r>
          <w:rPr>
            <w:webHidden/>
          </w:rPr>
          <w:fldChar w:fldCharType="begin"/>
        </w:r>
        <w:r>
          <w:rPr>
            <w:webHidden/>
          </w:rPr>
          <w:instrText xml:space="preserve"> PAGEREF _Toc178759971 \h </w:instrText>
        </w:r>
        <w:r>
          <w:rPr>
            <w:webHidden/>
          </w:rPr>
        </w:r>
        <w:r>
          <w:rPr>
            <w:webHidden/>
          </w:rPr>
          <w:fldChar w:fldCharType="separate"/>
        </w:r>
        <w:r>
          <w:rPr>
            <w:webHidden/>
          </w:rPr>
          <w:t>38</w:t>
        </w:r>
        <w:r>
          <w:rPr>
            <w:webHidden/>
          </w:rPr>
          <w:fldChar w:fldCharType="end"/>
        </w:r>
      </w:hyperlink>
    </w:p>
    <w:p w14:paraId="6D1FD8B4" w14:textId="2996D214" w:rsidR="00FD668A" w:rsidRDefault="00FD668A">
      <w:pPr>
        <w:pStyle w:val="TOC3"/>
        <w:rPr>
          <w:rFonts w:eastAsiaTheme="minorEastAsia" w:cstheme="minorBidi"/>
          <w:noProof/>
          <w:spacing w:val="0"/>
          <w:kern w:val="2"/>
          <w:sz w:val="24"/>
          <w:szCs w:val="24"/>
          <w14:ligatures w14:val="standardContextual"/>
        </w:rPr>
      </w:pPr>
      <w:hyperlink w:anchor="_Toc178759972" w:history="1">
        <w:r w:rsidRPr="00233004">
          <w:rPr>
            <w:rStyle w:val="Hyperlink"/>
            <w:rFonts w:cs="Arial"/>
            <w:noProof/>
          </w:rPr>
          <w:t>4.1.</w:t>
        </w:r>
        <w:r>
          <w:rPr>
            <w:rFonts w:eastAsiaTheme="minorEastAsia" w:cstheme="minorBidi"/>
            <w:noProof/>
            <w:spacing w:val="0"/>
            <w:kern w:val="2"/>
            <w:sz w:val="24"/>
            <w:szCs w:val="24"/>
            <w14:ligatures w14:val="standardContextual"/>
          </w:rPr>
          <w:tab/>
        </w:r>
        <w:r w:rsidRPr="00233004">
          <w:rPr>
            <w:rStyle w:val="Hyperlink"/>
            <w:rFonts w:cs="Arial"/>
            <w:noProof/>
          </w:rPr>
          <w:t>PPE Hazard Assessment</w:t>
        </w:r>
        <w:r>
          <w:rPr>
            <w:noProof/>
            <w:webHidden/>
          </w:rPr>
          <w:tab/>
        </w:r>
        <w:r>
          <w:rPr>
            <w:noProof/>
            <w:webHidden/>
          </w:rPr>
          <w:fldChar w:fldCharType="begin"/>
        </w:r>
        <w:r>
          <w:rPr>
            <w:noProof/>
            <w:webHidden/>
          </w:rPr>
          <w:instrText xml:space="preserve"> PAGEREF _Toc178759972 \h </w:instrText>
        </w:r>
        <w:r>
          <w:rPr>
            <w:noProof/>
            <w:webHidden/>
          </w:rPr>
        </w:r>
        <w:r>
          <w:rPr>
            <w:noProof/>
            <w:webHidden/>
          </w:rPr>
          <w:fldChar w:fldCharType="separate"/>
        </w:r>
        <w:r>
          <w:rPr>
            <w:noProof/>
            <w:webHidden/>
          </w:rPr>
          <w:t>38</w:t>
        </w:r>
        <w:r>
          <w:rPr>
            <w:noProof/>
            <w:webHidden/>
          </w:rPr>
          <w:fldChar w:fldCharType="end"/>
        </w:r>
      </w:hyperlink>
    </w:p>
    <w:p w14:paraId="79C95F02" w14:textId="53D3864D" w:rsidR="00FD668A" w:rsidRDefault="00FD668A">
      <w:pPr>
        <w:pStyle w:val="TOC3"/>
        <w:rPr>
          <w:rFonts w:eastAsiaTheme="minorEastAsia" w:cstheme="minorBidi"/>
          <w:noProof/>
          <w:spacing w:val="0"/>
          <w:kern w:val="2"/>
          <w:sz w:val="24"/>
          <w:szCs w:val="24"/>
          <w14:ligatures w14:val="standardContextual"/>
        </w:rPr>
      </w:pPr>
      <w:hyperlink w:anchor="_Toc178759973" w:history="1">
        <w:r w:rsidRPr="00233004">
          <w:rPr>
            <w:rStyle w:val="Hyperlink"/>
            <w:rFonts w:cs="Arial"/>
            <w:noProof/>
          </w:rPr>
          <w:t>4.2.</w:t>
        </w:r>
        <w:r>
          <w:rPr>
            <w:rFonts w:eastAsiaTheme="minorEastAsia" w:cstheme="minorBidi"/>
            <w:noProof/>
            <w:spacing w:val="0"/>
            <w:kern w:val="2"/>
            <w:sz w:val="24"/>
            <w:szCs w:val="24"/>
            <w14:ligatures w14:val="standardContextual"/>
          </w:rPr>
          <w:tab/>
        </w:r>
        <w:r w:rsidRPr="00233004">
          <w:rPr>
            <w:rStyle w:val="Hyperlink"/>
            <w:rFonts w:cs="Arial"/>
            <w:noProof/>
          </w:rPr>
          <w:t>Laboratory coats</w:t>
        </w:r>
        <w:r>
          <w:rPr>
            <w:noProof/>
            <w:webHidden/>
          </w:rPr>
          <w:tab/>
        </w:r>
        <w:r>
          <w:rPr>
            <w:noProof/>
            <w:webHidden/>
          </w:rPr>
          <w:fldChar w:fldCharType="begin"/>
        </w:r>
        <w:r>
          <w:rPr>
            <w:noProof/>
            <w:webHidden/>
          </w:rPr>
          <w:instrText xml:space="preserve"> PAGEREF _Toc178759973 \h </w:instrText>
        </w:r>
        <w:r>
          <w:rPr>
            <w:noProof/>
            <w:webHidden/>
          </w:rPr>
        </w:r>
        <w:r>
          <w:rPr>
            <w:noProof/>
            <w:webHidden/>
          </w:rPr>
          <w:fldChar w:fldCharType="separate"/>
        </w:r>
        <w:r>
          <w:rPr>
            <w:noProof/>
            <w:webHidden/>
          </w:rPr>
          <w:t>39</w:t>
        </w:r>
        <w:r>
          <w:rPr>
            <w:noProof/>
            <w:webHidden/>
          </w:rPr>
          <w:fldChar w:fldCharType="end"/>
        </w:r>
      </w:hyperlink>
    </w:p>
    <w:p w14:paraId="3D4EC60A" w14:textId="5C45EF75" w:rsidR="00FD668A" w:rsidRDefault="00FD668A">
      <w:pPr>
        <w:pStyle w:val="TOC3"/>
        <w:rPr>
          <w:rFonts w:eastAsiaTheme="minorEastAsia" w:cstheme="minorBidi"/>
          <w:noProof/>
          <w:spacing w:val="0"/>
          <w:kern w:val="2"/>
          <w:sz w:val="24"/>
          <w:szCs w:val="24"/>
          <w14:ligatures w14:val="standardContextual"/>
        </w:rPr>
      </w:pPr>
      <w:hyperlink w:anchor="_Toc178759974" w:history="1">
        <w:r w:rsidRPr="00233004">
          <w:rPr>
            <w:rStyle w:val="Hyperlink"/>
            <w:rFonts w:cs="Arial"/>
            <w:noProof/>
          </w:rPr>
          <w:t>4.3.</w:t>
        </w:r>
        <w:r>
          <w:rPr>
            <w:rFonts w:eastAsiaTheme="minorEastAsia" w:cstheme="minorBidi"/>
            <w:noProof/>
            <w:spacing w:val="0"/>
            <w:kern w:val="2"/>
            <w:sz w:val="24"/>
            <w:szCs w:val="24"/>
            <w14:ligatures w14:val="standardContextual"/>
          </w:rPr>
          <w:tab/>
        </w:r>
        <w:r w:rsidRPr="00233004">
          <w:rPr>
            <w:rStyle w:val="Hyperlink"/>
            <w:rFonts w:cs="Arial"/>
            <w:noProof/>
          </w:rPr>
          <w:t>Gloves</w:t>
        </w:r>
        <w:r>
          <w:rPr>
            <w:noProof/>
            <w:webHidden/>
          </w:rPr>
          <w:tab/>
        </w:r>
        <w:r>
          <w:rPr>
            <w:noProof/>
            <w:webHidden/>
          </w:rPr>
          <w:fldChar w:fldCharType="begin"/>
        </w:r>
        <w:r>
          <w:rPr>
            <w:noProof/>
            <w:webHidden/>
          </w:rPr>
          <w:instrText xml:space="preserve"> PAGEREF _Toc178759974 \h </w:instrText>
        </w:r>
        <w:r>
          <w:rPr>
            <w:noProof/>
            <w:webHidden/>
          </w:rPr>
        </w:r>
        <w:r>
          <w:rPr>
            <w:noProof/>
            <w:webHidden/>
          </w:rPr>
          <w:fldChar w:fldCharType="separate"/>
        </w:r>
        <w:r>
          <w:rPr>
            <w:noProof/>
            <w:webHidden/>
          </w:rPr>
          <w:t>39</w:t>
        </w:r>
        <w:r>
          <w:rPr>
            <w:noProof/>
            <w:webHidden/>
          </w:rPr>
          <w:fldChar w:fldCharType="end"/>
        </w:r>
      </w:hyperlink>
    </w:p>
    <w:p w14:paraId="12104048" w14:textId="5E5F3036" w:rsidR="00FD668A" w:rsidRDefault="00FD668A">
      <w:pPr>
        <w:pStyle w:val="TOC3"/>
        <w:rPr>
          <w:rFonts w:eastAsiaTheme="minorEastAsia" w:cstheme="minorBidi"/>
          <w:noProof/>
          <w:spacing w:val="0"/>
          <w:kern w:val="2"/>
          <w:sz w:val="24"/>
          <w:szCs w:val="24"/>
          <w14:ligatures w14:val="standardContextual"/>
        </w:rPr>
      </w:pPr>
      <w:hyperlink w:anchor="_Toc178759975" w:history="1">
        <w:r w:rsidRPr="00233004">
          <w:rPr>
            <w:rStyle w:val="Hyperlink"/>
            <w:rFonts w:cs="Arial"/>
            <w:noProof/>
          </w:rPr>
          <w:t>4.4.</w:t>
        </w:r>
        <w:r>
          <w:rPr>
            <w:rFonts w:eastAsiaTheme="minorEastAsia" w:cstheme="minorBidi"/>
            <w:noProof/>
            <w:spacing w:val="0"/>
            <w:kern w:val="2"/>
            <w:sz w:val="24"/>
            <w:szCs w:val="24"/>
            <w14:ligatures w14:val="standardContextual"/>
          </w:rPr>
          <w:tab/>
        </w:r>
        <w:r w:rsidRPr="00233004">
          <w:rPr>
            <w:rStyle w:val="Hyperlink"/>
            <w:rFonts w:cs="Arial"/>
            <w:noProof/>
          </w:rPr>
          <w:t>Eye Protection</w:t>
        </w:r>
        <w:r>
          <w:rPr>
            <w:noProof/>
            <w:webHidden/>
          </w:rPr>
          <w:tab/>
        </w:r>
        <w:r>
          <w:rPr>
            <w:noProof/>
            <w:webHidden/>
          </w:rPr>
          <w:fldChar w:fldCharType="begin"/>
        </w:r>
        <w:r>
          <w:rPr>
            <w:noProof/>
            <w:webHidden/>
          </w:rPr>
          <w:instrText xml:space="preserve"> PAGEREF _Toc178759975 \h </w:instrText>
        </w:r>
        <w:r>
          <w:rPr>
            <w:noProof/>
            <w:webHidden/>
          </w:rPr>
        </w:r>
        <w:r>
          <w:rPr>
            <w:noProof/>
            <w:webHidden/>
          </w:rPr>
          <w:fldChar w:fldCharType="separate"/>
        </w:r>
        <w:r>
          <w:rPr>
            <w:noProof/>
            <w:webHidden/>
          </w:rPr>
          <w:t>39</w:t>
        </w:r>
        <w:r>
          <w:rPr>
            <w:noProof/>
            <w:webHidden/>
          </w:rPr>
          <w:fldChar w:fldCharType="end"/>
        </w:r>
      </w:hyperlink>
    </w:p>
    <w:p w14:paraId="147ECB0C" w14:textId="1809B04E" w:rsidR="00FD668A" w:rsidRDefault="00FD668A">
      <w:pPr>
        <w:pStyle w:val="TOC2"/>
        <w:rPr>
          <w:rFonts w:eastAsiaTheme="minorEastAsia" w:cstheme="minorBidi"/>
          <w:b w:val="0"/>
          <w:bCs w:val="0"/>
          <w:spacing w:val="0"/>
          <w:kern w:val="2"/>
          <w:sz w:val="24"/>
          <w:szCs w:val="24"/>
          <w14:ligatures w14:val="standardContextual"/>
        </w:rPr>
      </w:pPr>
      <w:hyperlink w:anchor="_Toc178759976" w:history="1">
        <w:r w:rsidRPr="00233004">
          <w:rPr>
            <w:rStyle w:val="Hyperlink"/>
          </w:rPr>
          <w:t>5.      OTHER SAFETY AND STORAGE EQUIPMENT</w:t>
        </w:r>
        <w:r>
          <w:rPr>
            <w:webHidden/>
          </w:rPr>
          <w:tab/>
        </w:r>
        <w:r>
          <w:rPr>
            <w:webHidden/>
          </w:rPr>
          <w:fldChar w:fldCharType="begin"/>
        </w:r>
        <w:r>
          <w:rPr>
            <w:webHidden/>
          </w:rPr>
          <w:instrText xml:space="preserve"> PAGEREF _Toc178759976 \h </w:instrText>
        </w:r>
        <w:r>
          <w:rPr>
            <w:webHidden/>
          </w:rPr>
        </w:r>
        <w:r>
          <w:rPr>
            <w:webHidden/>
          </w:rPr>
          <w:fldChar w:fldCharType="separate"/>
        </w:r>
        <w:r>
          <w:rPr>
            <w:webHidden/>
          </w:rPr>
          <w:t>41</w:t>
        </w:r>
        <w:r>
          <w:rPr>
            <w:webHidden/>
          </w:rPr>
          <w:fldChar w:fldCharType="end"/>
        </w:r>
      </w:hyperlink>
    </w:p>
    <w:p w14:paraId="5F404A5F" w14:textId="6AD8E1DF" w:rsidR="00FD668A" w:rsidRDefault="00FD668A">
      <w:pPr>
        <w:pStyle w:val="TOC3"/>
        <w:rPr>
          <w:rFonts w:eastAsiaTheme="minorEastAsia" w:cstheme="minorBidi"/>
          <w:noProof/>
          <w:spacing w:val="0"/>
          <w:kern w:val="2"/>
          <w:sz w:val="24"/>
          <w:szCs w:val="24"/>
          <w14:ligatures w14:val="standardContextual"/>
        </w:rPr>
      </w:pPr>
      <w:hyperlink w:anchor="_Toc178759977" w:history="1">
        <w:r w:rsidRPr="00233004">
          <w:rPr>
            <w:rStyle w:val="Hyperlink"/>
            <w:rFonts w:cs="Arial"/>
            <w:noProof/>
          </w:rPr>
          <w:t>5.1.</w:t>
        </w:r>
        <w:r>
          <w:rPr>
            <w:rFonts w:eastAsiaTheme="minorEastAsia" w:cstheme="minorBidi"/>
            <w:noProof/>
            <w:spacing w:val="0"/>
            <w:kern w:val="2"/>
            <w:sz w:val="24"/>
            <w:szCs w:val="24"/>
            <w14:ligatures w14:val="standardContextual"/>
          </w:rPr>
          <w:tab/>
        </w:r>
        <w:r w:rsidRPr="00233004">
          <w:rPr>
            <w:rStyle w:val="Hyperlink"/>
            <w:rFonts w:cs="Arial"/>
            <w:noProof/>
          </w:rPr>
          <w:t>Laboratory Fume Hoods/Ventilation</w:t>
        </w:r>
        <w:r>
          <w:rPr>
            <w:noProof/>
            <w:webHidden/>
          </w:rPr>
          <w:tab/>
        </w:r>
        <w:r>
          <w:rPr>
            <w:noProof/>
            <w:webHidden/>
          </w:rPr>
          <w:fldChar w:fldCharType="begin"/>
        </w:r>
        <w:r>
          <w:rPr>
            <w:noProof/>
            <w:webHidden/>
          </w:rPr>
          <w:instrText xml:space="preserve"> PAGEREF _Toc178759977 \h </w:instrText>
        </w:r>
        <w:r>
          <w:rPr>
            <w:noProof/>
            <w:webHidden/>
          </w:rPr>
        </w:r>
        <w:r>
          <w:rPr>
            <w:noProof/>
            <w:webHidden/>
          </w:rPr>
          <w:fldChar w:fldCharType="separate"/>
        </w:r>
        <w:r>
          <w:rPr>
            <w:noProof/>
            <w:webHidden/>
          </w:rPr>
          <w:t>41</w:t>
        </w:r>
        <w:r>
          <w:rPr>
            <w:noProof/>
            <w:webHidden/>
          </w:rPr>
          <w:fldChar w:fldCharType="end"/>
        </w:r>
      </w:hyperlink>
    </w:p>
    <w:p w14:paraId="40721580" w14:textId="105A6F73" w:rsidR="00FD668A" w:rsidRDefault="00FD668A">
      <w:pPr>
        <w:pStyle w:val="TOC3"/>
        <w:rPr>
          <w:rFonts w:eastAsiaTheme="minorEastAsia" w:cstheme="minorBidi"/>
          <w:noProof/>
          <w:spacing w:val="0"/>
          <w:kern w:val="2"/>
          <w:sz w:val="24"/>
          <w:szCs w:val="24"/>
          <w14:ligatures w14:val="standardContextual"/>
        </w:rPr>
      </w:pPr>
      <w:hyperlink w:anchor="_Toc178759978" w:history="1">
        <w:r w:rsidRPr="00233004">
          <w:rPr>
            <w:rStyle w:val="Hyperlink"/>
            <w:noProof/>
          </w:rPr>
          <w:t>5.2.</w:t>
        </w:r>
        <w:r>
          <w:rPr>
            <w:rFonts w:eastAsiaTheme="minorEastAsia" w:cstheme="minorBidi"/>
            <w:noProof/>
            <w:spacing w:val="0"/>
            <w:kern w:val="2"/>
            <w:sz w:val="24"/>
            <w:szCs w:val="24"/>
            <w14:ligatures w14:val="standardContextual"/>
          </w:rPr>
          <w:tab/>
        </w:r>
        <w:r w:rsidRPr="00233004">
          <w:rPr>
            <w:rStyle w:val="Hyperlink"/>
            <w:noProof/>
          </w:rPr>
          <w:t>Fire Extinguishers, Safety Showers, and Eyewash Stations</w:t>
        </w:r>
        <w:r>
          <w:rPr>
            <w:noProof/>
            <w:webHidden/>
          </w:rPr>
          <w:tab/>
        </w:r>
        <w:r>
          <w:rPr>
            <w:noProof/>
            <w:webHidden/>
          </w:rPr>
          <w:fldChar w:fldCharType="begin"/>
        </w:r>
        <w:r>
          <w:rPr>
            <w:noProof/>
            <w:webHidden/>
          </w:rPr>
          <w:instrText xml:space="preserve"> PAGEREF _Toc178759978 \h </w:instrText>
        </w:r>
        <w:r>
          <w:rPr>
            <w:noProof/>
            <w:webHidden/>
          </w:rPr>
        </w:r>
        <w:r>
          <w:rPr>
            <w:noProof/>
            <w:webHidden/>
          </w:rPr>
          <w:fldChar w:fldCharType="separate"/>
        </w:r>
        <w:r>
          <w:rPr>
            <w:noProof/>
            <w:webHidden/>
          </w:rPr>
          <w:t>42</w:t>
        </w:r>
        <w:r>
          <w:rPr>
            <w:noProof/>
            <w:webHidden/>
          </w:rPr>
          <w:fldChar w:fldCharType="end"/>
        </w:r>
      </w:hyperlink>
    </w:p>
    <w:p w14:paraId="73AF940E" w14:textId="217EBFD0" w:rsidR="00FD668A" w:rsidRDefault="00FD668A">
      <w:pPr>
        <w:pStyle w:val="TOC3"/>
        <w:rPr>
          <w:rFonts w:eastAsiaTheme="minorEastAsia" w:cstheme="minorBidi"/>
          <w:noProof/>
          <w:spacing w:val="0"/>
          <w:kern w:val="2"/>
          <w:sz w:val="24"/>
          <w:szCs w:val="24"/>
          <w14:ligatures w14:val="standardContextual"/>
        </w:rPr>
      </w:pPr>
      <w:hyperlink w:anchor="_Toc178759979" w:history="1">
        <w:r w:rsidRPr="00233004">
          <w:rPr>
            <w:rStyle w:val="Hyperlink"/>
            <w:noProof/>
          </w:rPr>
          <w:t>5.3.</w:t>
        </w:r>
        <w:r>
          <w:rPr>
            <w:rFonts w:eastAsiaTheme="minorEastAsia" w:cstheme="minorBidi"/>
            <w:noProof/>
            <w:spacing w:val="0"/>
            <w:kern w:val="2"/>
            <w:sz w:val="24"/>
            <w:szCs w:val="24"/>
            <w14:ligatures w14:val="standardContextual"/>
          </w:rPr>
          <w:tab/>
        </w:r>
        <w:r w:rsidRPr="00233004">
          <w:rPr>
            <w:rStyle w:val="Hyperlink"/>
            <w:noProof/>
          </w:rPr>
          <w:t>Safe Use of Warm and Cold Environmental Rooms</w:t>
        </w:r>
        <w:r>
          <w:rPr>
            <w:noProof/>
            <w:webHidden/>
          </w:rPr>
          <w:tab/>
        </w:r>
        <w:r>
          <w:rPr>
            <w:noProof/>
            <w:webHidden/>
          </w:rPr>
          <w:fldChar w:fldCharType="begin"/>
        </w:r>
        <w:r>
          <w:rPr>
            <w:noProof/>
            <w:webHidden/>
          </w:rPr>
          <w:instrText xml:space="preserve"> PAGEREF _Toc178759979 \h </w:instrText>
        </w:r>
        <w:r>
          <w:rPr>
            <w:noProof/>
            <w:webHidden/>
          </w:rPr>
        </w:r>
        <w:r>
          <w:rPr>
            <w:noProof/>
            <w:webHidden/>
          </w:rPr>
          <w:fldChar w:fldCharType="separate"/>
        </w:r>
        <w:r>
          <w:rPr>
            <w:noProof/>
            <w:webHidden/>
          </w:rPr>
          <w:t>42</w:t>
        </w:r>
        <w:r>
          <w:rPr>
            <w:noProof/>
            <w:webHidden/>
          </w:rPr>
          <w:fldChar w:fldCharType="end"/>
        </w:r>
      </w:hyperlink>
    </w:p>
    <w:p w14:paraId="31CFE502" w14:textId="71D63038" w:rsidR="00FD668A" w:rsidRDefault="00FD668A">
      <w:pPr>
        <w:pStyle w:val="TOC3"/>
        <w:rPr>
          <w:rFonts w:eastAsiaTheme="minorEastAsia" w:cstheme="minorBidi"/>
          <w:noProof/>
          <w:spacing w:val="0"/>
          <w:kern w:val="2"/>
          <w:sz w:val="24"/>
          <w:szCs w:val="24"/>
          <w14:ligatures w14:val="standardContextual"/>
        </w:rPr>
      </w:pPr>
      <w:hyperlink w:anchor="_Toc178759980" w:history="1">
        <w:r w:rsidRPr="00233004">
          <w:rPr>
            <w:rStyle w:val="Hyperlink"/>
            <w:noProof/>
          </w:rPr>
          <w:t>5.4.</w:t>
        </w:r>
        <w:r>
          <w:rPr>
            <w:rFonts w:eastAsiaTheme="minorEastAsia" w:cstheme="minorBidi"/>
            <w:noProof/>
            <w:spacing w:val="0"/>
            <w:kern w:val="2"/>
            <w:sz w:val="24"/>
            <w:szCs w:val="24"/>
            <w14:ligatures w14:val="standardContextual"/>
          </w:rPr>
          <w:tab/>
        </w:r>
        <w:r w:rsidRPr="00233004">
          <w:rPr>
            <w:rStyle w:val="Hyperlink"/>
            <w:noProof/>
          </w:rPr>
          <w:t>Electrical Safety and Lockout/tagout Considerations</w:t>
        </w:r>
        <w:r>
          <w:rPr>
            <w:noProof/>
            <w:webHidden/>
          </w:rPr>
          <w:tab/>
        </w:r>
        <w:r>
          <w:rPr>
            <w:noProof/>
            <w:webHidden/>
          </w:rPr>
          <w:fldChar w:fldCharType="begin"/>
        </w:r>
        <w:r>
          <w:rPr>
            <w:noProof/>
            <w:webHidden/>
          </w:rPr>
          <w:instrText xml:space="preserve"> PAGEREF _Toc178759980 \h </w:instrText>
        </w:r>
        <w:r>
          <w:rPr>
            <w:noProof/>
            <w:webHidden/>
          </w:rPr>
        </w:r>
        <w:r>
          <w:rPr>
            <w:noProof/>
            <w:webHidden/>
          </w:rPr>
          <w:fldChar w:fldCharType="separate"/>
        </w:r>
        <w:r>
          <w:rPr>
            <w:noProof/>
            <w:webHidden/>
          </w:rPr>
          <w:t>43</w:t>
        </w:r>
        <w:r>
          <w:rPr>
            <w:noProof/>
            <w:webHidden/>
          </w:rPr>
          <w:fldChar w:fldCharType="end"/>
        </w:r>
      </w:hyperlink>
    </w:p>
    <w:p w14:paraId="0F914463" w14:textId="42973B08" w:rsidR="00FD668A" w:rsidRDefault="00FD668A">
      <w:pPr>
        <w:pStyle w:val="TOC2"/>
        <w:rPr>
          <w:rFonts w:eastAsiaTheme="minorEastAsia" w:cstheme="minorBidi"/>
          <w:b w:val="0"/>
          <w:bCs w:val="0"/>
          <w:spacing w:val="0"/>
          <w:kern w:val="2"/>
          <w:sz w:val="24"/>
          <w:szCs w:val="24"/>
          <w14:ligatures w14:val="standardContextual"/>
        </w:rPr>
      </w:pPr>
      <w:hyperlink w:anchor="_Toc178759981" w:history="1">
        <w:r w:rsidRPr="00233004">
          <w:rPr>
            <w:rStyle w:val="Hyperlink"/>
          </w:rPr>
          <w:t>6.</w:t>
        </w:r>
        <w:r>
          <w:rPr>
            <w:rFonts w:eastAsiaTheme="minorEastAsia" w:cstheme="minorBidi"/>
            <w:b w:val="0"/>
            <w:bCs w:val="0"/>
            <w:spacing w:val="0"/>
            <w:kern w:val="2"/>
            <w:sz w:val="24"/>
            <w:szCs w:val="24"/>
            <w14:ligatures w14:val="standardContextual"/>
          </w:rPr>
          <w:tab/>
        </w:r>
        <w:r w:rsidRPr="00233004">
          <w:rPr>
            <w:rStyle w:val="Hyperlink"/>
          </w:rPr>
          <w:t>CHEMICAL CONTAINER LABELING GUIDELINES</w:t>
        </w:r>
        <w:r>
          <w:rPr>
            <w:webHidden/>
          </w:rPr>
          <w:tab/>
        </w:r>
        <w:r>
          <w:rPr>
            <w:webHidden/>
          </w:rPr>
          <w:fldChar w:fldCharType="begin"/>
        </w:r>
        <w:r>
          <w:rPr>
            <w:webHidden/>
          </w:rPr>
          <w:instrText xml:space="preserve"> PAGEREF _Toc178759981 \h </w:instrText>
        </w:r>
        <w:r>
          <w:rPr>
            <w:webHidden/>
          </w:rPr>
        </w:r>
        <w:r>
          <w:rPr>
            <w:webHidden/>
          </w:rPr>
          <w:fldChar w:fldCharType="separate"/>
        </w:r>
        <w:r>
          <w:rPr>
            <w:webHidden/>
          </w:rPr>
          <w:t>43</w:t>
        </w:r>
        <w:r>
          <w:rPr>
            <w:webHidden/>
          </w:rPr>
          <w:fldChar w:fldCharType="end"/>
        </w:r>
      </w:hyperlink>
    </w:p>
    <w:p w14:paraId="52F94874" w14:textId="4B03D975" w:rsidR="00FD668A" w:rsidRDefault="00FD668A">
      <w:pPr>
        <w:pStyle w:val="TOC2"/>
        <w:rPr>
          <w:rFonts w:eastAsiaTheme="minorEastAsia" w:cstheme="minorBidi"/>
          <w:b w:val="0"/>
          <w:bCs w:val="0"/>
          <w:spacing w:val="0"/>
          <w:kern w:val="2"/>
          <w:sz w:val="24"/>
          <w:szCs w:val="24"/>
          <w14:ligatures w14:val="standardContextual"/>
        </w:rPr>
      </w:pPr>
      <w:hyperlink w:anchor="_Toc178759982" w:history="1">
        <w:r w:rsidRPr="00233004">
          <w:rPr>
            <w:rStyle w:val="Hyperlink"/>
          </w:rPr>
          <w:t>7.</w:t>
        </w:r>
        <w:r>
          <w:rPr>
            <w:rFonts w:eastAsiaTheme="minorEastAsia" w:cstheme="minorBidi"/>
            <w:b w:val="0"/>
            <w:bCs w:val="0"/>
            <w:spacing w:val="0"/>
            <w:kern w:val="2"/>
            <w:sz w:val="24"/>
            <w:szCs w:val="24"/>
            <w14:ligatures w14:val="standardContextual"/>
          </w:rPr>
          <w:tab/>
        </w:r>
        <w:r w:rsidRPr="00233004">
          <w:rPr>
            <w:rStyle w:val="Hyperlink"/>
          </w:rPr>
          <w:t>COMPRESSED GAS CYLINDERS</w:t>
        </w:r>
        <w:r>
          <w:rPr>
            <w:webHidden/>
          </w:rPr>
          <w:tab/>
        </w:r>
        <w:r>
          <w:rPr>
            <w:webHidden/>
          </w:rPr>
          <w:fldChar w:fldCharType="begin"/>
        </w:r>
        <w:r>
          <w:rPr>
            <w:webHidden/>
          </w:rPr>
          <w:instrText xml:space="preserve"> PAGEREF _Toc178759982 \h </w:instrText>
        </w:r>
        <w:r>
          <w:rPr>
            <w:webHidden/>
          </w:rPr>
        </w:r>
        <w:r>
          <w:rPr>
            <w:webHidden/>
          </w:rPr>
          <w:fldChar w:fldCharType="separate"/>
        </w:r>
        <w:r>
          <w:rPr>
            <w:webHidden/>
          </w:rPr>
          <w:t>44</w:t>
        </w:r>
        <w:r>
          <w:rPr>
            <w:webHidden/>
          </w:rPr>
          <w:fldChar w:fldCharType="end"/>
        </w:r>
      </w:hyperlink>
    </w:p>
    <w:p w14:paraId="405D76B6" w14:textId="5CCF78F0" w:rsidR="00FD668A" w:rsidRDefault="00FD668A">
      <w:pPr>
        <w:pStyle w:val="TOC2"/>
        <w:rPr>
          <w:rFonts w:eastAsiaTheme="minorEastAsia" w:cstheme="minorBidi"/>
          <w:b w:val="0"/>
          <w:bCs w:val="0"/>
          <w:spacing w:val="0"/>
          <w:kern w:val="2"/>
          <w:sz w:val="24"/>
          <w:szCs w:val="24"/>
          <w14:ligatures w14:val="standardContextual"/>
        </w:rPr>
      </w:pPr>
      <w:hyperlink w:anchor="_Toc178759983" w:history="1">
        <w:r w:rsidRPr="00233004">
          <w:rPr>
            <w:rStyle w:val="Hyperlink"/>
          </w:rPr>
          <w:t>8.</w:t>
        </w:r>
        <w:r>
          <w:rPr>
            <w:rFonts w:eastAsiaTheme="minorEastAsia" w:cstheme="minorBidi"/>
            <w:b w:val="0"/>
            <w:bCs w:val="0"/>
            <w:spacing w:val="0"/>
            <w:kern w:val="2"/>
            <w:sz w:val="24"/>
            <w:szCs w:val="24"/>
            <w14:ligatures w14:val="standardContextual"/>
          </w:rPr>
          <w:tab/>
        </w:r>
        <w:r w:rsidRPr="00233004">
          <w:rPr>
            <w:rStyle w:val="Hyperlink"/>
          </w:rPr>
          <w:t>CHEMICAL WASTE MANAGEMENT</w:t>
        </w:r>
        <w:r>
          <w:rPr>
            <w:webHidden/>
          </w:rPr>
          <w:tab/>
        </w:r>
        <w:r>
          <w:rPr>
            <w:webHidden/>
          </w:rPr>
          <w:fldChar w:fldCharType="begin"/>
        </w:r>
        <w:r>
          <w:rPr>
            <w:webHidden/>
          </w:rPr>
          <w:instrText xml:space="preserve"> PAGEREF _Toc178759983 \h </w:instrText>
        </w:r>
        <w:r>
          <w:rPr>
            <w:webHidden/>
          </w:rPr>
        </w:r>
        <w:r>
          <w:rPr>
            <w:webHidden/>
          </w:rPr>
          <w:fldChar w:fldCharType="separate"/>
        </w:r>
        <w:r>
          <w:rPr>
            <w:webHidden/>
          </w:rPr>
          <w:t>44</w:t>
        </w:r>
        <w:r>
          <w:rPr>
            <w:webHidden/>
          </w:rPr>
          <w:fldChar w:fldCharType="end"/>
        </w:r>
      </w:hyperlink>
    </w:p>
    <w:p w14:paraId="5CA00586" w14:textId="4526912F" w:rsidR="00FD668A" w:rsidRDefault="00FD668A">
      <w:pPr>
        <w:pStyle w:val="TOC3"/>
        <w:rPr>
          <w:rFonts w:eastAsiaTheme="minorEastAsia" w:cstheme="minorBidi"/>
          <w:noProof/>
          <w:spacing w:val="0"/>
          <w:kern w:val="2"/>
          <w:sz w:val="24"/>
          <w:szCs w:val="24"/>
          <w14:ligatures w14:val="standardContextual"/>
        </w:rPr>
      </w:pPr>
      <w:hyperlink w:anchor="_Toc178759984" w:history="1">
        <w:r w:rsidRPr="00233004">
          <w:rPr>
            <w:rStyle w:val="Hyperlink"/>
            <w:rFonts w:cs="Arial"/>
            <w:noProof/>
          </w:rPr>
          <w:t>8.1.</w:t>
        </w:r>
        <w:r>
          <w:rPr>
            <w:rFonts w:eastAsiaTheme="minorEastAsia" w:cstheme="minorBidi"/>
            <w:noProof/>
            <w:spacing w:val="0"/>
            <w:kern w:val="2"/>
            <w:sz w:val="24"/>
            <w:szCs w:val="24"/>
            <w14:ligatures w14:val="standardContextual"/>
          </w:rPr>
          <w:tab/>
        </w:r>
        <w:r w:rsidRPr="00233004">
          <w:rPr>
            <w:rStyle w:val="Hyperlink"/>
            <w:rFonts w:cs="Arial"/>
            <w:noProof/>
          </w:rPr>
          <w:t>Waste Management Responsibility</w:t>
        </w:r>
        <w:r>
          <w:rPr>
            <w:noProof/>
            <w:webHidden/>
          </w:rPr>
          <w:tab/>
        </w:r>
        <w:r>
          <w:rPr>
            <w:noProof/>
            <w:webHidden/>
          </w:rPr>
          <w:fldChar w:fldCharType="begin"/>
        </w:r>
        <w:r>
          <w:rPr>
            <w:noProof/>
            <w:webHidden/>
          </w:rPr>
          <w:instrText xml:space="preserve"> PAGEREF _Toc178759984 \h </w:instrText>
        </w:r>
        <w:r>
          <w:rPr>
            <w:noProof/>
            <w:webHidden/>
          </w:rPr>
        </w:r>
        <w:r>
          <w:rPr>
            <w:noProof/>
            <w:webHidden/>
          </w:rPr>
          <w:fldChar w:fldCharType="separate"/>
        </w:r>
        <w:r>
          <w:rPr>
            <w:noProof/>
            <w:webHidden/>
          </w:rPr>
          <w:t>44</w:t>
        </w:r>
        <w:r>
          <w:rPr>
            <w:noProof/>
            <w:webHidden/>
          </w:rPr>
          <w:fldChar w:fldCharType="end"/>
        </w:r>
      </w:hyperlink>
    </w:p>
    <w:p w14:paraId="0200C49E" w14:textId="6C5C90AD" w:rsidR="00FD668A" w:rsidRDefault="00FD668A">
      <w:pPr>
        <w:pStyle w:val="TOC3"/>
        <w:rPr>
          <w:rFonts w:eastAsiaTheme="minorEastAsia" w:cstheme="minorBidi"/>
          <w:noProof/>
          <w:spacing w:val="0"/>
          <w:kern w:val="2"/>
          <w:sz w:val="24"/>
          <w:szCs w:val="24"/>
          <w14:ligatures w14:val="standardContextual"/>
        </w:rPr>
      </w:pPr>
      <w:hyperlink w:anchor="_Toc178759985" w:history="1">
        <w:r w:rsidRPr="00233004">
          <w:rPr>
            <w:rStyle w:val="Hyperlink"/>
            <w:rFonts w:cs="Arial"/>
            <w:noProof/>
          </w:rPr>
          <w:t>8.2.</w:t>
        </w:r>
        <w:r>
          <w:rPr>
            <w:rFonts w:eastAsiaTheme="minorEastAsia" w:cstheme="minorBidi"/>
            <w:noProof/>
            <w:spacing w:val="0"/>
            <w:kern w:val="2"/>
            <w:sz w:val="24"/>
            <w:szCs w:val="24"/>
            <w14:ligatures w14:val="standardContextual"/>
          </w:rPr>
          <w:tab/>
        </w:r>
        <w:r w:rsidRPr="00233004">
          <w:rPr>
            <w:rStyle w:val="Hyperlink"/>
            <w:rFonts w:cs="Arial"/>
            <w:noProof/>
          </w:rPr>
          <w:t>Training</w:t>
        </w:r>
        <w:r>
          <w:rPr>
            <w:noProof/>
            <w:webHidden/>
          </w:rPr>
          <w:tab/>
        </w:r>
        <w:r>
          <w:rPr>
            <w:noProof/>
            <w:webHidden/>
          </w:rPr>
          <w:fldChar w:fldCharType="begin"/>
        </w:r>
        <w:r>
          <w:rPr>
            <w:noProof/>
            <w:webHidden/>
          </w:rPr>
          <w:instrText xml:space="preserve"> PAGEREF _Toc178759985 \h </w:instrText>
        </w:r>
        <w:r>
          <w:rPr>
            <w:noProof/>
            <w:webHidden/>
          </w:rPr>
        </w:r>
        <w:r>
          <w:rPr>
            <w:noProof/>
            <w:webHidden/>
          </w:rPr>
          <w:fldChar w:fldCharType="separate"/>
        </w:r>
        <w:r>
          <w:rPr>
            <w:noProof/>
            <w:webHidden/>
          </w:rPr>
          <w:t>44</w:t>
        </w:r>
        <w:r>
          <w:rPr>
            <w:noProof/>
            <w:webHidden/>
          </w:rPr>
          <w:fldChar w:fldCharType="end"/>
        </w:r>
      </w:hyperlink>
    </w:p>
    <w:p w14:paraId="72839A31" w14:textId="030DAC1F" w:rsidR="00FD668A" w:rsidRDefault="00FD668A">
      <w:pPr>
        <w:pStyle w:val="TOC3"/>
        <w:rPr>
          <w:rFonts w:eastAsiaTheme="minorEastAsia" w:cstheme="minorBidi"/>
          <w:noProof/>
          <w:spacing w:val="0"/>
          <w:kern w:val="2"/>
          <w:sz w:val="24"/>
          <w:szCs w:val="24"/>
          <w14:ligatures w14:val="standardContextual"/>
        </w:rPr>
      </w:pPr>
      <w:hyperlink w:anchor="_Toc178759986" w:history="1">
        <w:r w:rsidRPr="00233004">
          <w:rPr>
            <w:rStyle w:val="Hyperlink"/>
            <w:rFonts w:cs="Arial"/>
            <w:noProof/>
          </w:rPr>
          <w:t>8.3.</w:t>
        </w:r>
        <w:r>
          <w:rPr>
            <w:rFonts w:eastAsiaTheme="minorEastAsia" w:cstheme="minorBidi"/>
            <w:noProof/>
            <w:spacing w:val="0"/>
            <w:kern w:val="2"/>
            <w:sz w:val="24"/>
            <w:szCs w:val="24"/>
            <w14:ligatures w14:val="standardContextual"/>
          </w:rPr>
          <w:tab/>
        </w:r>
        <w:r w:rsidRPr="00233004">
          <w:rPr>
            <w:rStyle w:val="Hyperlink"/>
            <w:rFonts w:cs="Arial"/>
            <w:noProof/>
          </w:rPr>
          <w:t>Procedures for Hazardous Waste Generators</w:t>
        </w:r>
        <w:r>
          <w:rPr>
            <w:noProof/>
            <w:webHidden/>
          </w:rPr>
          <w:tab/>
        </w:r>
        <w:r>
          <w:rPr>
            <w:noProof/>
            <w:webHidden/>
          </w:rPr>
          <w:fldChar w:fldCharType="begin"/>
        </w:r>
        <w:r>
          <w:rPr>
            <w:noProof/>
            <w:webHidden/>
          </w:rPr>
          <w:instrText xml:space="preserve"> PAGEREF _Toc178759986 \h </w:instrText>
        </w:r>
        <w:r>
          <w:rPr>
            <w:noProof/>
            <w:webHidden/>
          </w:rPr>
        </w:r>
        <w:r>
          <w:rPr>
            <w:noProof/>
            <w:webHidden/>
          </w:rPr>
          <w:fldChar w:fldCharType="separate"/>
        </w:r>
        <w:r>
          <w:rPr>
            <w:noProof/>
            <w:webHidden/>
          </w:rPr>
          <w:t>44</w:t>
        </w:r>
        <w:r>
          <w:rPr>
            <w:noProof/>
            <w:webHidden/>
          </w:rPr>
          <w:fldChar w:fldCharType="end"/>
        </w:r>
      </w:hyperlink>
    </w:p>
    <w:p w14:paraId="3DBF3DDE" w14:textId="1FA894BC" w:rsidR="00FD668A" w:rsidRDefault="00FD668A">
      <w:pPr>
        <w:pStyle w:val="TOC3"/>
        <w:rPr>
          <w:rFonts w:eastAsiaTheme="minorEastAsia" w:cstheme="minorBidi"/>
          <w:noProof/>
          <w:spacing w:val="0"/>
          <w:kern w:val="2"/>
          <w:sz w:val="24"/>
          <w:szCs w:val="24"/>
          <w14:ligatures w14:val="standardContextual"/>
        </w:rPr>
      </w:pPr>
      <w:hyperlink w:anchor="_Toc178759987" w:history="1">
        <w:r w:rsidRPr="00233004">
          <w:rPr>
            <w:rStyle w:val="Hyperlink"/>
            <w:noProof/>
            <w:snapToGrid w:val="0"/>
          </w:rPr>
          <w:t>8.4 Sink Discharges/Wastewater</w:t>
        </w:r>
        <w:r>
          <w:rPr>
            <w:noProof/>
            <w:webHidden/>
          </w:rPr>
          <w:tab/>
        </w:r>
        <w:r>
          <w:rPr>
            <w:noProof/>
            <w:webHidden/>
          </w:rPr>
          <w:fldChar w:fldCharType="begin"/>
        </w:r>
        <w:r>
          <w:rPr>
            <w:noProof/>
            <w:webHidden/>
          </w:rPr>
          <w:instrText xml:space="preserve"> PAGEREF _Toc178759987 \h </w:instrText>
        </w:r>
        <w:r>
          <w:rPr>
            <w:noProof/>
            <w:webHidden/>
          </w:rPr>
        </w:r>
        <w:r>
          <w:rPr>
            <w:noProof/>
            <w:webHidden/>
          </w:rPr>
          <w:fldChar w:fldCharType="separate"/>
        </w:r>
        <w:r>
          <w:rPr>
            <w:noProof/>
            <w:webHidden/>
          </w:rPr>
          <w:t>47</w:t>
        </w:r>
        <w:r>
          <w:rPr>
            <w:noProof/>
            <w:webHidden/>
          </w:rPr>
          <w:fldChar w:fldCharType="end"/>
        </w:r>
      </w:hyperlink>
    </w:p>
    <w:p w14:paraId="6CB545FD" w14:textId="588B5CE1" w:rsidR="00FD668A" w:rsidRDefault="00FD668A">
      <w:pPr>
        <w:pStyle w:val="TOC2"/>
        <w:rPr>
          <w:rFonts w:eastAsiaTheme="minorEastAsia" w:cstheme="minorBidi"/>
          <w:b w:val="0"/>
          <w:bCs w:val="0"/>
          <w:spacing w:val="0"/>
          <w:kern w:val="2"/>
          <w:sz w:val="24"/>
          <w:szCs w:val="24"/>
          <w14:ligatures w14:val="standardContextual"/>
        </w:rPr>
      </w:pPr>
      <w:hyperlink w:anchor="_Toc178759988" w:history="1">
        <w:r w:rsidRPr="00233004">
          <w:rPr>
            <w:rStyle w:val="Hyperlink"/>
          </w:rPr>
          <w:t>9.</w:t>
        </w:r>
        <w:r>
          <w:rPr>
            <w:rFonts w:eastAsiaTheme="minorEastAsia" w:cstheme="minorBidi"/>
            <w:b w:val="0"/>
            <w:bCs w:val="0"/>
            <w:spacing w:val="0"/>
            <w:kern w:val="2"/>
            <w:sz w:val="24"/>
            <w:szCs w:val="24"/>
            <w14:ligatures w14:val="standardContextual"/>
          </w:rPr>
          <w:tab/>
        </w:r>
        <w:r w:rsidRPr="00233004">
          <w:rPr>
            <w:rStyle w:val="Hyperlink"/>
          </w:rPr>
          <w:t>SHIPPING HAZARDOUS AND DANGEROUS MATERIALS</w:t>
        </w:r>
        <w:r>
          <w:rPr>
            <w:webHidden/>
          </w:rPr>
          <w:tab/>
        </w:r>
        <w:r>
          <w:rPr>
            <w:webHidden/>
          </w:rPr>
          <w:fldChar w:fldCharType="begin"/>
        </w:r>
        <w:r>
          <w:rPr>
            <w:webHidden/>
          </w:rPr>
          <w:instrText xml:space="preserve"> PAGEREF _Toc178759988 \h </w:instrText>
        </w:r>
        <w:r>
          <w:rPr>
            <w:webHidden/>
          </w:rPr>
        </w:r>
        <w:r>
          <w:rPr>
            <w:webHidden/>
          </w:rPr>
          <w:fldChar w:fldCharType="separate"/>
        </w:r>
        <w:r>
          <w:rPr>
            <w:webHidden/>
          </w:rPr>
          <w:t>47</w:t>
        </w:r>
        <w:r>
          <w:rPr>
            <w:webHidden/>
          </w:rPr>
          <w:fldChar w:fldCharType="end"/>
        </w:r>
      </w:hyperlink>
    </w:p>
    <w:p w14:paraId="014ADAAC" w14:textId="7C9FAEC4" w:rsidR="00FD668A" w:rsidRDefault="00FD668A">
      <w:pPr>
        <w:pStyle w:val="TOC2"/>
        <w:rPr>
          <w:rFonts w:eastAsiaTheme="minorEastAsia" w:cstheme="minorBidi"/>
          <w:b w:val="0"/>
          <w:bCs w:val="0"/>
          <w:spacing w:val="0"/>
          <w:kern w:val="2"/>
          <w:sz w:val="24"/>
          <w:szCs w:val="24"/>
          <w14:ligatures w14:val="standardContextual"/>
        </w:rPr>
      </w:pPr>
      <w:hyperlink w:anchor="_Toc178759989" w:history="1">
        <w:r w:rsidRPr="00233004">
          <w:rPr>
            <w:rStyle w:val="Hyperlink"/>
          </w:rPr>
          <w:t>10.</w:t>
        </w:r>
        <w:r>
          <w:rPr>
            <w:rFonts w:eastAsiaTheme="minorEastAsia" w:cstheme="minorBidi"/>
            <w:b w:val="0"/>
            <w:bCs w:val="0"/>
            <w:spacing w:val="0"/>
            <w:kern w:val="2"/>
            <w:sz w:val="24"/>
            <w:szCs w:val="24"/>
            <w14:ligatures w14:val="standardContextual"/>
          </w:rPr>
          <w:tab/>
        </w:r>
        <w:r w:rsidRPr="00233004">
          <w:rPr>
            <w:rStyle w:val="Hyperlink"/>
          </w:rPr>
          <w:t>APPENDICES</w:t>
        </w:r>
        <w:r>
          <w:rPr>
            <w:webHidden/>
          </w:rPr>
          <w:tab/>
        </w:r>
        <w:r>
          <w:rPr>
            <w:webHidden/>
          </w:rPr>
          <w:fldChar w:fldCharType="begin"/>
        </w:r>
        <w:r>
          <w:rPr>
            <w:webHidden/>
          </w:rPr>
          <w:instrText xml:space="preserve"> PAGEREF _Toc178759989 \h </w:instrText>
        </w:r>
        <w:r>
          <w:rPr>
            <w:webHidden/>
          </w:rPr>
        </w:r>
        <w:r>
          <w:rPr>
            <w:webHidden/>
          </w:rPr>
          <w:fldChar w:fldCharType="separate"/>
        </w:r>
        <w:r>
          <w:rPr>
            <w:webHidden/>
          </w:rPr>
          <w:t>48</w:t>
        </w:r>
        <w:r>
          <w:rPr>
            <w:webHidden/>
          </w:rPr>
          <w:fldChar w:fldCharType="end"/>
        </w:r>
      </w:hyperlink>
    </w:p>
    <w:p w14:paraId="2FB3B15B" w14:textId="566E8F1B" w:rsidR="00FD668A" w:rsidRDefault="00FD668A">
      <w:pPr>
        <w:pStyle w:val="TOC3"/>
        <w:rPr>
          <w:rFonts w:eastAsiaTheme="minorEastAsia" w:cstheme="minorBidi"/>
          <w:noProof/>
          <w:spacing w:val="0"/>
          <w:kern w:val="2"/>
          <w:sz w:val="24"/>
          <w:szCs w:val="24"/>
          <w14:ligatures w14:val="standardContextual"/>
        </w:rPr>
      </w:pPr>
      <w:hyperlink w:anchor="_Toc178759990" w:history="1">
        <w:r w:rsidRPr="00233004">
          <w:rPr>
            <w:rStyle w:val="Hyperlink"/>
            <w:rFonts w:cs="Arial"/>
            <w:noProof/>
          </w:rPr>
          <w:t>10.1.</w:t>
        </w:r>
        <w:r>
          <w:rPr>
            <w:rFonts w:eastAsiaTheme="minorEastAsia" w:cstheme="minorBidi"/>
            <w:noProof/>
            <w:spacing w:val="0"/>
            <w:kern w:val="2"/>
            <w:sz w:val="24"/>
            <w:szCs w:val="24"/>
            <w14:ligatures w14:val="standardContextual"/>
          </w:rPr>
          <w:tab/>
        </w:r>
        <w:r w:rsidRPr="00233004">
          <w:rPr>
            <w:rStyle w:val="Hyperlink"/>
            <w:rFonts w:cs="Arial"/>
            <w:noProof/>
          </w:rPr>
          <w:t>Appendix II-A OSHA Permissible Exposure Limits (PELs)</w:t>
        </w:r>
        <w:r>
          <w:rPr>
            <w:noProof/>
            <w:webHidden/>
          </w:rPr>
          <w:tab/>
        </w:r>
        <w:r>
          <w:rPr>
            <w:noProof/>
            <w:webHidden/>
          </w:rPr>
          <w:fldChar w:fldCharType="begin"/>
        </w:r>
        <w:r>
          <w:rPr>
            <w:noProof/>
            <w:webHidden/>
          </w:rPr>
          <w:instrText xml:space="preserve"> PAGEREF _Toc178759990 \h </w:instrText>
        </w:r>
        <w:r>
          <w:rPr>
            <w:noProof/>
            <w:webHidden/>
          </w:rPr>
        </w:r>
        <w:r>
          <w:rPr>
            <w:noProof/>
            <w:webHidden/>
          </w:rPr>
          <w:fldChar w:fldCharType="separate"/>
        </w:r>
        <w:r>
          <w:rPr>
            <w:noProof/>
            <w:webHidden/>
          </w:rPr>
          <w:t>48</w:t>
        </w:r>
        <w:r>
          <w:rPr>
            <w:noProof/>
            <w:webHidden/>
          </w:rPr>
          <w:fldChar w:fldCharType="end"/>
        </w:r>
      </w:hyperlink>
    </w:p>
    <w:p w14:paraId="1BA7C4BB" w14:textId="3417B2CA" w:rsidR="00FD668A" w:rsidRDefault="00FD668A">
      <w:pPr>
        <w:pStyle w:val="TOC3"/>
        <w:rPr>
          <w:rFonts w:eastAsiaTheme="minorEastAsia" w:cstheme="minorBidi"/>
          <w:noProof/>
          <w:spacing w:val="0"/>
          <w:kern w:val="2"/>
          <w:sz w:val="24"/>
          <w:szCs w:val="24"/>
          <w14:ligatures w14:val="standardContextual"/>
        </w:rPr>
      </w:pPr>
      <w:hyperlink w:anchor="_Toc178759991" w:history="1">
        <w:r w:rsidRPr="00233004">
          <w:rPr>
            <w:rStyle w:val="Hyperlink"/>
            <w:rFonts w:cs="Arial"/>
            <w:noProof/>
          </w:rPr>
          <w:t>10.2.</w:t>
        </w:r>
        <w:r>
          <w:rPr>
            <w:rFonts w:eastAsiaTheme="minorEastAsia" w:cstheme="minorBidi"/>
            <w:noProof/>
            <w:spacing w:val="0"/>
            <w:kern w:val="2"/>
            <w:sz w:val="24"/>
            <w:szCs w:val="24"/>
            <w14:ligatures w14:val="standardContextual"/>
          </w:rPr>
          <w:tab/>
        </w:r>
        <w:r w:rsidRPr="00233004">
          <w:rPr>
            <w:rStyle w:val="Hyperlink"/>
            <w:rFonts w:cs="Arial"/>
            <w:noProof/>
          </w:rPr>
          <w:t>Appendix II-B ACGIH Threshold Limit Values (TLVs)</w:t>
        </w:r>
        <w:r>
          <w:rPr>
            <w:noProof/>
            <w:webHidden/>
          </w:rPr>
          <w:tab/>
        </w:r>
        <w:r>
          <w:rPr>
            <w:noProof/>
            <w:webHidden/>
          </w:rPr>
          <w:fldChar w:fldCharType="begin"/>
        </w:r>
        <w:r>
          <w:rPr>
            <w:noProof/>
            <w:webHidden/>
          </w:rPr>
          <w:instrText xml:space="preserve"> PAGEREF _Toc178759991 \h </w:instrText>
        </w:r>
        <w:r>
          <w:rPr>
            <w:noProof/>
            <w:webHidden/>
          </w:rPr>
        </w:r>
        <w:r>
          <w:rPr>
            <w:noProof/>
            <w:webHidden/>
          </w:rPr>
          <w:fldChar w:fldCharType="separate"/>
        </w:r>
        <w:r>
          <w:rPr>
            <w:noProof/>
            <w:webHidden/>
          </w:rPr>
          <w:t>48</w:t>
        </w:r>
        <w:r>
          <w:rPr>
            <w:noProof/>
            <w:webHidden/>
          </w:rPr>
          <w:fldChar w:fldCharType="end"/>
        </w:r>
      </w:hyperlink>
    </w:p>
    <w:p w14:paraId="0E3302A8" w14:textId="5C73D662" w:rsidR="00FD668A" w:rsidRDefault="00FD668A">
      <w:pPr>
        <w:pStyle w:val="TOC3"/>
        <w:rPr>
          <w:rFonts w:eastAsiaTheme="minorEastAsia" w:cstheme="minorBidi"/>
          <w:noProof/>
          <w:spacing w:val="0"/>
          <w:kern w:val="2"/>
          <w:sz w:val="24"/>
          <w:szCs w:val="24"/>
          <w14:ligatures w14:val="standardContextual"/>
        </w:rPr>
      </w:pPr>
      <w:hyperlink w:anchor="_Toc178759992" w:history="1">
        <w:r w:rsidRPr="00233004">
          <w:rPr>
            <w:rStyle w:val="Hyperlink"/>
            <w:rFonts w:cs="Arial"/>
            <w:noProof/>
          </w:rPr>
          <w:t>10.3.</w:t>
        </w:r>
        <w:r>
          <w:rPr>
            <w:rFonts w:eastAsiaTheme="minorEastAsia" w:cstheme="minorBidi"/>
            <w:noProof/>
            <w:spacing w:val="0"/>
            <w:kern w:val="2"/>
            <w:sz w:val="24"/>
            <w:szCs w:val="24"/>
            <w14:ligatures w14:val="standardContextual"/>
          </w:rPr>
          <w:tab/>
        </w:r>
        <w:r w:rsidRPr="00233004">
          <w:rPr>
            <w:rStyle w:val="Hyperlink"/>
            <w:rFonts w:cs="Arial"/>
            <w:noProof/>
          </w:rPr>
          <w:t>Appendix II-C How to Determine if a Chemical is a Particularly Hazardous Substance</w:t>
        </w:r>
        <w:r>
          <w:rPr>
            <w:noProof/>
            <w:webHidden/>
          </w:rPr>
          <w:tab/>
        </w:r>
        <w:r>
          <w:rPr>
            <w:noProof/>
            <w:webHidden/>
          </w:rPr>
          <w:fldChar w:fldCharType="begin"/>
        </w:r>
        <w:r>
          <w:rPr>
            <w:noProof/>
            <w:webHidden/>
          </w:rPr>
          <w:instrText xml:space="preserve"> PAGEREF _Toc178759992 \h </w:instrText>
        </w:r>
        <w:r>
          <w:rPr>
            <w:noProof/>
            <w:webHidden/>
          </w:rPr>
        </w:r>
        <w:r>
          <w:rPr>
            <w:noProof/>
            <w:webHidden/>
          </w:rPr>
          <w:fldChar w:fldCharType="separate"/>
        </w:r>
        <w:r>
          <w:rPr>
            <w:noProof/>
            <w:webHidden/>
          </w:rPr>
          <w:t>48</w:t>
        </w:r>
        <w:r>
          <w:rPr>
            <w:noProof/>
            <w:webHidden/>
          </w:rPr>
          <w:fldChar w:fldCharType="end"/>
        </w:r>
      </w:hyperlink>
    </w:p>
    <w:p w14:paraId="55F99227" w14:textId="50D55E61" w:rsidR="00FD668A" w:rsidRDefault="00FD668A">
      <w:pPr>
        <w:pStyle w:val="TOC1"/>
        <w:rPr>
          <w:rFonts w:eastAsiaTheme="minorEastAsia" w:cstheme="minorBidi"/>
          <w:b w:val="0"/>
          <w:bCs w:val="0"/>
          <w:i w:val="0"/>
          <w:iCs w:val="0"/>
          <w:spacing w:val="0"/>
          <w:kern w:val="2"/>
          <w:sz w:val="24"/>
          <w:szCs w:val="24"/>
          <w14:ligatures w14:val="standardContextual"/>
        </w:rPr>
      </w:pPr>
      <w:hyperlink w:anchor="_Toc178759993" w:history="1">
        <w:r w:rsidRPr="00233004">
          <w:rPr>
            <w:rStyle w:val="Hyperlink"/>
          </w:rPr>
          <w:t>PART III. DLC or Laboratory Specific Chemical Hygiene Practice or Lab Specific Standard Operating Procedures</w:t>
        </w:r>
        <w:r>
          <w:rPr>
            <w:webHidden/>
          </w:rPr>
          <w:tab/>
        </w:r>
        <w:r>
          <w:rPr>
            <w:webHidden/>
          </w:rPr>
          <w:fldChar w:fldCharType="begin"/>
        </w:r>
        <w:r>
          <w:rPr>
            <w:webHidden/>
          </w:rPr>
          <w:instrText xml:space="preserve"> PAGEREF _Toc178759993 \h </w:instrText>
        </w:r>
        <w:r>
          <w:rPr>
            <w:webHidden/>
          </w:rPr>
        </w:r>
        <w:r>
          <w:rPr>
            <w:webHidden/>
          </w:rPr>
          <w:fldChar w:fldCharType="separate"/>
        </w:r>
        <w:r>
          <w:rPr>
            <w:webHidden/>
          </w:rPr>
          <w:t>52</w:t>
        </w:r>
        <w:r>
          <w:rPr>
            <w:webHidden/>
          </w:rPr>
          <w:fldChar w:fldCharType="end"/>
        </w:r>
      </w:hyperlink>
    </w:p>
    <w:p w14:paraId="6268BD51" w14:textId="48245471" w:rsidR="00FD668A" w:rsidRDefault="00FD668A">
      <w:pPr>
        <w:pStyle w:val="TOC2"/>
        <w:rPr>
          <w:rFonts w:eastAsiaTheme="minorEastAsia" w:cstheme="minorBidi"/>
          <w:b w:val="0"/>
          <w:bCs w:val="0"/>
          <w:spacing w:val="0"/>
          <w:kern w:val="2"/>
          <w:sz w:val="24"/>
          <w:szCs w:val="24"/>
          <w14:ligatures w14:val="standardContextual"/>
        </w:rPr>
      </w:pPr>
      <w:hyperlink w:anchor="_Toc178759994" w:history="1">
        <w:r w:rsidRPr="00233004">
          <w:rPr>
            <w:rStyle w:val="Hyperlink"/>
          </w:rPr>
          <w:t>1.</w:t>
        </w:r>
        <w:r>
          <w:rPr>
            <w:rFonts w:eastAsiaTheme="minorEastAsia" w:cstheme="minorBidi"/>
            <w:b w:val="0"/>
            <w:bCs w:val="0"/>
            <w:spacing w:val="0"/>
            <w:kern w:val="2"/>
            <w:sz w:val="24"/>
            <w:szCs w:val="24"/>
            <w14:ligatures w14:val="standardContextual"/>
          </w:rPr>
          <w:tab/>
        </w:r>
        <w:r w:rsidRPr="00233004">
          <w:rPr>
            <w:rStyle w:val="Hyperlink"/>
          </w:rPr>
          <w:t>INTRODUCTION</w:t>
        </w:r>
        <w:r>
          <w:rPr>
            <w:webHidden/>
          </w:rPr>
          <w:tab/>
        </w:r>
        <w:r>
          <w:rPr>
            <w:webHidden/>
          </w:rPr>
          <w:fldChar w:fldCharType="begin"/>
        </w:r>
        <w:r>
          <w:rPr>
            <w:webHidden/>
          </w:rPr>
          <w:instrText xml:space="preserve"> PAGEREF _Toc178759994 \h </w:instrText>
        </w:r>
        <w:r>
          <w:rPr>
            <w:webHidden/>
          </w:rPr>
        </w:r>
        <w:r>
          <w:rPr>
            <w:webHidden/>
          </w:rPr>
          <w:fldChar w:fldCharType="separate"/>
        </w:r>
        <w:r>
          <w:rPr>
            <w:webHidden/>
          </w:rPr>
          <w:t>52</w:t>
        </w:r>
        <w:r>
          <w:rPr>
            <w:webHidden/>
          </w:rPr>
          <w:fldChar w:fldCharType="end"/>
        </w:r>
      </w:hyperlink>
    </w:p>
    <w:p w14:paraId="6733B82C" w14:textId="132F4927" w:rsidR="00FD668A" w:rsidRDefault="00FD668A">
      <w:pPr>
        <w:pStyle w:val="TOC2"/>
        <w:rPr>
          <w:rFonts w:eastAsiaTheme="minorEastAsia" w:cstheme="minorBidi"/>
          <w:b w:val="0"/>
          <w:bCs w:val="0"/>
          <w:spacing w:val="0"/>
          <w:kern w:val="2"/>
          <w:sz w:val="24"/>
          <w:szCs w:val="24"/>
          <w14:ligatures w14:val="standardContextual"/>
        </w:rPr>
      </w:pPr>
      <w:hyperlink w:anchor="_Toc178759995" w:history="1">
        <w:r w:rsidRPr="00233004">
          <w:rPr>
            <w:rStyle w:val="Hyperlink"/>
          </w:rPr>
          <w:t>2.</w:t>
        </w:r>
        <w:r>
          <w:rPr>
            <w:rFonts w:eastAsiaTheme="minorEastAsia" w:cstheme="minorBidi"/>
            <w:b w:val="0"/>
            <w:bCs w:val="0"/>
            <w:spacing w:val="0"/>
            <w:kern w:val="2"/>
            <w:sz w:val="24"/>
            <w:szCs w:val="24"/>
            <w14:ligatures w14:val="standardContextual"/>
          </w:rPr>
          <w:tab/>
        </w:r>
        <w:r w:rsidRPr="00233004">
          <w:rPr>
            <w:rStyle w:val="Hyperlink"/>
          </w:rPr>
          <w:t>LAB SPECIFIC SOP TEMPLATE INSTRUCTIONS</w:t>
        </w:r>
        <w:r>
          <w:rPr>
            <w:webHidden/>
          </w:rPr>
          <w:tab/>
        </w:r>
        <w:r>
          <w:rPr>
            <w:webHidden/>
          </w:rPr>
          <w:fldChar w:fldCharType="begin"/>
        </w:r>
        <w:r>
          <w:rPr>
            <w:webHidden/>
          </w:rPr>
          <w:instrText xml:space="preserve"> PAGEREF _Toc178759995 \h </w:instrText>
        </w:r>
        <w:r>
          <w:rPr>
            <w:webHidden/>
          </w:rPr>
        </w:r>
        <w:r>
          <w:rPr>
            <w:webHidden/>
          </w:rPr>
          <w:fldChar w:fldCharType="separate"/>
        </w:r>
        <w:r>
          <w:rPr>
            <w:webHidden/>
          </w:rPr>
          <w:t>52</w:t>
        </w:r>
        <w:r>
          <w:rPr>
            <w:webHidden/>
          </w:rPr>
          <w:fldChar w:fldCharType="end"/>
        </w:r>
      </w:hyperlink>
    </w:p>
    <w:p w14:paraId="462D5177" w14:textId="4D50F09F" w:rsidR="00FD668A" w:rsidRDefault="00FD668A">
      <w:pPr>
        <w:pStyle w:val="TOC3"/>
        <w:rPr>
          <w:rFonts w:eastAsiaTheme="minorEastAsia" w:cstheme="minorBidi"/>
          <w:noProof/>
          <w:spacing w:val="0"/>
          <w:kern w:val="2"/>
          <w:sz w:val="24"/>
          <w:szCs w:val="24"/>
          <w14:ligatures w14:val="standardContextual"/>
        </w:rPr>
      </w:pPr>
      <w:hyperlink w:anchor="_Toc178759996" w:history="1">
        <w:r w:rsidRPr="00233004">
          <w:rPr>
            <w:rStyle w:val="Hyperlink"/>
            <w:rFonts w:cs="Arial"/>
            <w:noProof/>
          </w:rPr>
          <w:t>2.1.</w:t>
        </w:r>
        <w:r>
          <w:rPr>
            <w:rFonts w:eastAsiaTheme="minorEastAsia" w:cstheme="minorBidi"/>
            <w:noProof/>
            <w:spacing w:val="0"/>
            <w:kern w:val="2"/>
            <w:sz w:val="24"/>
            <w:szCs w:val="24"/>
            <w14:ligatures w14:val="standardContextual"/>
          </w:rPr>
          <w:tab/>
        </w:r>
        <w:r w:rsidRPr="00233004">
          <w:rPr>
            <w:rStyle w:val="Hyperlink"/>
            <w:rFonts w:cs="Arial"/>
            <w:noProof/>
          </w:rPr>
          <w:t>Title, Authors, Reviewers, Date and Hazard Type</w:t>
        </w:r>
        <w:r>
          <w:rPr>
            <w:noProof/>
            <w:webHidden/>
          </w:rPr>
          <w:tab/>
        </w:r>
        <w:r>
          <w:rPr>
            <w:noProof/>
            <w:webHidden/>
          </w:rPr>
          <w:fldChar w:fldCharType="begin"/>
        </w:r>
        <w:r>
          <w:rPr>
            <w:noProof/>
            <w:webHidden/>
          </w:rPr>
          <w:instrText xml:space="preserve"> PAGEREF _Toc178759996 \h </w:instrText>
        </w:r>
        <w:r>
          <w:rPr>
            <w:noProof/>
            <w:webHidden/>
          </w:rPr>
        </w:r>
        <w:r>
          <w:rPr>
            <w:noProof/>
            <w:webHidden/>
          </w:rPr>
          <w:fldChar w:fldCharType="separate"/>
        </w:r>
        <w:r>
          <w:rPr>
            <w:noProof/>
            <w:webHidden/>
          </w:rPr>
          <w:t>52</w:t>
        </w:r>
        <w:r>
          <w:rPr>
            <w:noProof/>
            <w:webHidden/>
          </w:rPr>
          <w:fldChar w:fldCharType="end"/>
        </w:r>
      </w:hyperlink>
    </w:p>
    <w:p w14:paraId="539B2822" w14:textId="43A235C3" w:rsidR="00FD668A" w:rsidRDefault="00FD668A">
      <w:pPr>
        <w:pStyle w:val="TOC3"/>
        <w:rPr>
          <w:rFonts w:eastAsiaTheme="minorEastAsia" w:cstheme="minorBidi"/>
          <w:noProof/>
          <w:spacing w:val="0"/>
          <w:kern w:val="2"/>
          <w:sz w:val="24"/>
          <w:szCs w:val="24"/>
          <w14:ligatures w14:val="standardContextual"/>
        </w:rPr>
      </w:pPr>
      <w:hyperlink w:anchor="_Toc178759997" w:history="1">
        <w:r w:rsidRPr="00233004">
          <w:rPr>
            <w:rStyle w:val="Hyperlink"/>
            <w:rFonts w:cs="Arial"/>
            <w:noProof/>
          </w:rPr>
          <w:t>2.2.</w:t>
        </w:r>
        <w:r>
          <w:rPr>
            <w:rFonts w:eastAsiaTheme="minorEastAsia" w:cstheme="minorBidi"/>
            <w:noProof/>
            <w:spacing w:val="0"/>
            <w:kern w:val="2"/>
            <w:sz w:val="24"/>
            <w:szCs w:val="24"/>
            <w14:ligatures w14:val="standardContextual"/>
          </w:rPr>
          <w:tab/>
        </w:r>
        <w:r w:rsidRPr="00233004">
          <w:rPr>
            <w:rStyle w:val="Hyperlink"/>
            <w:rFonts w:cs="Arial"/>
            <w:noProof/>
          </w:rPr>
          <w:t>Scope and Applicability</w:t>
        </w:r>
        <w:r>
          <w:rPr>
            <w:noProof/>
            <w:webHidden/>
          </w:rPr>
          <w:tab/>
        </w:r>
        <w:r>
          <w:rPr>
            <w:noProof/>
            <w:webHidden/>
          </w:rPr>
          <w:fldChar w:fldCharType="begin"/>
        </w:r>
        <w:r>
          <w:rPr>
            <w:noProof/>
            <w:webHidden/>
          </w:rPr>
          <w:instrText xml:space="preserve"> PAGEREF _Toc178759997 \h </w:instrText>
        </w:r>
        <w:r>
          <w:rPr>
            <w:noProof/>
            <w:webHidden/>
          </w:rPr>
        </w:r>
        <w:r>
          <w:rPr>
            <w:noProof/>
            <w:webHidden/>
          </w:rPr>
          <w:fldChar w:fldCharType="separate"/>
        </w:r>
        <w:r>
          <w:rPr>
            <w:noProof/>
            <w:webHidden/>
          </w:rPr>
          <w:t>52</w:t>
        </w:r>
        <w:r>
          <w:rPr>
            <w:noProof/>
            <w:webHidden/>
          </w:rPr>
          <w:fldChar w:fldCharType="end"/>
        </w:r>
      </w:hyperlink>
    </w:p>
    <w:p w14:paraId="025F7B65" w14:textId="2A291830" w:rsidR="00FD668A" w:rsidRDefault="00FD668A">
      <w:pPr>
        <w:pStyle w:val="TOC3"/>
        <w:rPr>
          <w:rFonts w:eastAsiaTheme="minorEastAsia" w:cstheme="minorBidi"/>
          <w:noProof/>
          <w:spacing w:val="0"/>
          <w:kern w:val="2"/>
          <w:sz w:val="24"/>
          <w:szCs w:val="24"/>
          <w14:ligatures w14:val="standardContextual"/>
        </w:rPr>
      </w:pPr>
      <w:hyperlink w:anchor="_Toc178759998" w:history="1">
        <w:r w:rsidRPr="00233004">
          <w:rPr>
            <w:rStyle w:val="Hyperlink"/>
            <w:rFonts w:cs="Arial"/>
            <w:noProof/>
          </w:rPr>
          <w:t>2.3.</w:t>
        </w:r>
        <w:r>
          <w:rPr>
            <w:rFonts w:eastAsiaTheme="minorEastAsia" w:cstheme="minorBidi"/>
            <w:noProof/>
            <w:spacing w:val="0"/>
            <w:kern w:val="2"/>
            <w:sz w:val="24"/>
            <w:szCs w:val="24"/>
            <w14:ligatures w14:val="standardContextual"/>
          </w:rPr>
          <w:tab/>
        </w:r>
        <w:r w:rsidRPr="00233004">
          <w:rPr>
            <w:rStyle w:val="Hyperlink"/>
            <w:rFonts w:cs="Arial"/>
            <w:noProof/>
          </w:rPr>
          <w:t>Chemical Hazards</w:t>
        </w:r>
        <w:r>
          <w:rPr>
            <w:noProof/>
            <w:webHidden/>
          </w:rPr>
          <w:tab/>
        </w:r>
        <w:r>
          <w:rPr>
            <w:noProof/>
            <w:webHidden/>
          </w:rPr>
          <w:fldChar w:fldCharType="begin"/>
        </w:r>
        <w:r>
          <w:rPr>
            <w:noProof/>
            <w:webHidden/>
          </w:rPr>
          <w:instrText xml:space="preserve"> PAGEREF _Toc178759998 \h </w:instrText>
        </w:r>
        <w:r>
          <w:rPr>
            <w:noProof/>
            <w:webHidden/>
          </w:rPr>
        </w:r>
        <w:r>
          <w:rPr>
            <w:noProof/>
            <w:webHidden/>
          </w:rPr>
          <w:fldChar w:fldCharType="separate"/>
        </w:r>
        <w:r>
          <w:rPr>
            <w:noProof/>
            <w:webHidden/>
          </w:rPr>
          <w:t>52</w:t>
        </w:r>
        <w:r>
          <w:rPr>
            <w:noProof/>
            <w:webHidden/>
          </w:rPr>
          <w:fldChar w:fldCharType="end"/>
        </w:r>
      </w:hyperlink>
    </w:p>
    <w:p w14:paraId="240D7968" w14:textId="69AF8601" w:rsidR="00FD668A" w:rsidRDefault="00FD668A">
      <w:pPr>
        <w:pStyle w:val="TOC3"/>
        <w:rPr>
          <w:rFonts w:eastAsiaTheme="minorEastAsia" w:cstheme="minorBidi"/>
          <w:noProof/>
          <w:spacing w:val="0"/>
          <w:kern w:val="2"/>
          <w:sz w:val="24"/>
          <w:szCs w:val="24"/>
          <w14:ligatures w14:val="standardContextual"/>
        </w:rPr>
      </w:pPr>
      <w:hyperlink w:anchor="_Toc178759999" w:history="1">
        <w:r w:rsidRPr="00233004">
          <w:rPr>
            <w:rStyle w:val="Hyperlink"/>
            <w:rFonts w:cs="Arial"/>
            <w:noProof/>
          </w:rPr>
          <w:t>2.4.</w:t>
        </w:r>
        <w:r>
          <w:rPr>
            <w:rFonts w:eastAsiaTheme="minorEastAsia" w:cstheme="minorBidi"/>
            <w:noProof/>
            <w:spacing w:val="0"/>
            <w:kern w:val="2"/>
            <w:sz w:val="24"/>
            <w:szCs w:val="24"/>
            <w14:ligatures w14:val="standardContextual"/>
          </w:rPr>
          <w:tab/>
        </w:r>
        <w:r w:rsidRPr="00233004">
          <w:rPr>
            <w:rStyle w:val="Hyperlink"/>
            <w:rFonts w:cs="Arial"/>
            <w:noProof/>
          </w:rPr>
          <w:t>Step by Step Hazard Summary</w:t>
        </w:r>
        <w:r>
          <w:rPr>
            <w:noProof/>
            <w:webHidden/>
          </w:rPr>
          <w:tab/>
        </w:r>
        <w:r>
          <w:rPr>
            <w:noProof/>
            <w:webHidden/>
          </w:rPr>
          <w:fldChar w:fldCharType="begin"/>
        </w:r>
        <w:r>
          <w:rPr>
            <w:noProof/>
            <w:webHidden/>
          </w:rPr>
          <w:instrText xml:space="preserve"> PAGEREF _Toc178759999 \h </w:instrText>
        </w:r>
        <w:r>
          <w:rPr>
            <w:noProof/>
            <w:webHidden/>
          </w:rPr>
        </w:r>
        <w:r>
          <w:rPr>
            <w:noProof/>
            <w:webHidden/>
          </w:rPr>
          <w:fldChar w:fldCharType="separate"/>
        </w:r>
        <w:r>
          <w:rPr>
            <w:noProof/>
            <w:webHidden/>
          </w:rPr>
          <w:t>52</w:t>
        </w:r>
        <w:r>
          <w:rPr>
            <w:noProof/>
            <w:webHidden/>
          </w:rPr>
          <w:fldChar w:fldCharType="end"/>
        </w:r>
      </w:hyperlink>
    </w:p>
    <w:p w14:paraId="33F7489A" w14:textId="5A74539C" w:rsidR="00FD668A" w:rsidRDefault="00FD668A">
      <w:pPr>
        <w:pStyle w:val="TOC3"/>
        <w:rPr>
          <w:rFonts w:eastAsiaTheme="minorEastAsia" w:cstheme="minorBidi"/>
          <w:noProof/>
          <w:spacing w:val="0"/>
          <w:kern w:val="2"/>
          <w:sz w:val="24"/>
          <w:szCs w:val="24"/>
          <w14:ligatures w14:val="standardContextual"/>
        </w:rPr>
      </w:pPr>
      <w:hyperlink w:anchor="_Toc178760000" w:history="1">
        <w:r w:rsidRPr="00233004">
          <w:rPr>
            <w:rStyle w:val="Hyperlink"/>
            <w:rFonts w:cs="Arial"/>
            <w:noProof/>
          </w:rPr>
          <w:t>2.5.</w:t>
        </w:r>
        <w:r>
          <w:rPr>
            <w:rFonts w:eastAsiaTheme="minorEastAsia" w:cstheme="minorBidi"/>
            <w:noProof/>
            <w:spacing w:val="0"/>
            <w:kern w:val="2"/>
            <w:sz w:val="24"/>
            <w:szCs w:val="24"/>
            <w14:ligatures w14:val="standardContextual"/>
          </w:rPr>
          <w:tab/>
        </w:r>
        <w:r w:rsidRPr="00233004">
          <w:rPr>
            <w:rStyle w:val="Hyperlink"/>
            <w:rFonts w:cs="Arial"/>
            <w:noProof/>
          </w:rPr>
          <w:t>Personal Protective Equipment (PPE)</w:t>
        </w:r>
        <w:r>
          <w:rPr>
            <w:noProof/>
            <w:webHidden/>
          </w:rPr>
          <w:tab/>
        </w:r>
        <w:r>
          <w:rPr>
            <w:noProof/>
            <w:webHidden/>
          </w:rPr>
          <w:fldChar w:fldCharType="begin"/>
        </w:r>
        <w:r>
          <w:rPr>
            <w:noProof/>
            <w:webHidden/>
          </w:rPr>
          <w:instrText xml:space="preserve"> PAGEREF _Toc178760000 \h </w:instrText>
        </w:r>
        <w:r>
          <w:rPr>
            <w:noProof/>
            <w:webHidden/>
          </w:rPr>
        </w:r>
        <w:r>
          <w:rPr>
            <w:noProof/>
            <w:webHidden/>
          </w:rPr>
          <w:fldChar w:fldCharType="separate"/>
        </w:r>
        <w:r>
          <w:rPr>
            <w:noProof/>
            <w:webHidden/>
          </w:rPr>
          <w:t>53</w:t>
        </w:r>
        <w:r>
          <w:rPr>
            <w:noProof/>
            <w:webHidden/>
          </w:rPr>
          <w:fldChar w:fldCharType="end"/>
        </w:r>
      </w:hyperlink>
    </w:p>
    <w:p w14:paraId="30A900CE" w14:textId="4676C239" w:rsidR="00FD668A" w:rsidRDefault="00FD668A">
      <w:pPr>
        <w:pStyle w:val="TOC3"/>
        <w:rPr>
          <w:rFonts w:eastAsiaTheme="minorEastAsia" w:cstheme="minorBidi"/>
          <w:noProof/>
          <w:spacing w:val="0"/>
          <w:kern w:val="2"/>
          <w:sz w:val="24"/>
          <w:szCs w:val="24"/>
          <w14:ligatures w14:val="standardContextual"/>
        </w:rPr>
      </w:pPr>
      <w:hyperlink w:anchor="_Toc178760001" w:history="1">
        <w:r w:rsidRPr="00233004">
          <w:rPr>
            <w:rStyle w:val="Hyperlink"/>
            <w:rFonts w:cs="Arial"/>
            <w:noProof/>
          </w:rPr>
          <w:t>2.6.</w:t>
        </w:r>
        <w:r>
          <w:rPr>
            <w:rFonts w:eastAsiaTheme="minorEastAsia" w:cstheme="minorBidi"/>
            <w:noProof/>
            <w:spacing w:val="0"/>
            <w:kern w:val="2"/>
            <w:sz w:val="24"/>
            <w:szCs w:val="24"/>
            <w14:ligatures w14:val="standardContextual"/>
          </w:rPr>
          <w:tab/>
        </w:r>
        <w:r w:rsidRPr="00233004">
          <w:rPr>
            <w:rStyle w:val="Hyperlink"/>
            <w:rFonts w:cs="Arial"/>
            <w:noProof/>
          </w:rPr>
          <w:t>Special Precautions</w:t>
        </w:r>
        <w:r>
          <w:rPr>
            <w:noProof/>
            <w:webHidden/>
          </w:rPr>
          <w:tab/>
        </w:r>
        <w:r>
          <w:rPr>
            <w:noProof/>
            <w:webHidden/>
          </w:rPr>
          <w:fldChar w:fldCharType="begin"/>
        </w:r>
        <w:r>
          <w:rPr>
            <w:noProof/>
            <w:webHidden/>
          </w:rPr>
          <w:instrText xml:space="preserve"> PAGEREF _Toc178760001 \h </w:instrText>
        </w:r>
        <w:r>
          <w:rPr>
            <w:noProof/>
            <w:webHidden/>
          </w:rPr>
        </w:r>
        <w:r>
          <w:rPr>
            <w:noProof/>
            <w:webHidden/>
          </w:rPr>
          <w:fldChar w:fldCharType="separate"/>
        </w:r>
        <w:r>
          <w:rPr>
            <w:noProof/>
            <w:webHidden/>
          </w:rPr>
          <w:t>53</w:t>
        </w:r>
        <w:r>
          <w:rPr>
            <w:noProof/>
            <w:webHidden/>
          </w:rPr>
          <w:fldChar w:fldCharType="end"/>
        </w:r>
      </w:hyperlink>
    </w:p>
    <w:p w14:paraId="5E90B5E7" w14:textId="6696A02A" w:rsidR="00FD668A" w:rsidRDefault="00FD668A">
      <w:pPr>
        <w:pStyle w:val="TOC3"/>
        <w:rPr>
          <w:rFonts w:eastAsiaTheme="minorEastAsia" w:cstheme="minorBidi"/>
          <w:noProof/>
          <w:spacing w:val="0"/>
          <w:kern w:val="2"/>
          <w:sz w:val="24"/>
          <w:szCs w:val="24"/>
          <w14:ligatures w14:val="standardContextual"/>
        </w:rPr>
      </w:pPr>
      <w:hyperlink w:anchor="_Toc178760002" w:history="1">
        <w:r w:rsidRPr="00233004">
          <w:rPr>
            <w:rStyle w:val="Hyperlink"/>
            <w:rFonts w:cs="Arial"/>
            <w:noProof/>
          </w:rPr>
          <w:t>2.7.</w:t>
        </w:r>
        <w:r>
          <w:rPr>
            <w:rFonts w:eastAsiaTheme="minorEastAsia" w:cstheme="minorBidi"/>
            <w:noProof/>
            <w:spacing w:val="0"/>
            <w:kern w:val="2"/>
            <w:sz w:val="24"/>
            <w:szCs w:val="24"/>
            <w14:ligatures w14:val="standardContextual"/>
          </w:rPr>
          <w:tab/>
        </w:r>
        <w:r w:rsidRPr="00233004">
          <w:rPr>
            <w:rStyle w:val="Hyperlink"/>
            <w:rFonts w:cs="Arial"/>
            <w:noProof/>
          </w:rPr>
          <w:t>Special Emergency Procedures</w:t>
        </w:r>
        <w:r>
          <w:rPr>
            <w:noProof/>
            <w:webHidden/>
          </w:rPr>
          <w:tab/>
        </w:r>
        <w:r>
          <w:rPr>
            <w:noProof/>
            <w:webHidden/>
          </w:rPr>
          <w:fldChar w:fldCharType="begin"/>
        </w:r>
        <w:r>
          <w:rPr>
            <w:noProof/>
            <w:webHidden/>
          </w:rPr>
          <w:instrText xml:space="preserve"> PAGEREF _Toc178760002 \h </w:instrText>
        </w:r>
        <w:r>
          <w:rPr>
            <w:noProof/>
            <w:webHidden/>
          </w:rPr>
        </w:r>
        <w:r>
          <w:rPr>
            <w:noProof/>
            <w:webHidden/>
          </w:rPr>
          <w:fldChar w:fldCharType="separate"/>
        </w:r>
        <w:r>
          <w:rPr>
            <w:noProof/>
            <w:webHidden/>
          </w:rPr>
          <w:t>53</w:t>
        </w:r>
        <w:r>
          <w:rPr>
            <w:noProof/>
            <w:webHidden/>
          </w:rPr>
          <w:fldChar w:fldCharType="end"/>
        </w:r>
      </w:hyperlink>
    </w:p>
    <w:p w14:paraId="709F3B4D" w14:textId="48D69E58" w:rsidR="00FD668A" w:rsidRDefault="00FD668A">
      <w:pPr>
        <w:pStyle w:val="TOC2"/>
        <w:rPr>
          <w:rFonts w:eastAsiaTheme="minorEastAsia" w:cstheme="minorBidi"/>
          <w:b w:val="0"/>
          <w:bCs w:val="0"/>
          <w:spacing w:val="0"/>
          <w:kern w:val="2"/>
          <w:sz w:val="24"/>
          <w:szCs w:val="24"/>
          <w14:ligatures w14:val="standardContextual"/>
        </w:rPr>
      </w:pPr>
      <w:hyperlink w:anchor="_Toc178760003" w:history="1">
        <w:r w:rsidRPr="00233004">
          <w:rPr>
            <w:rStyle w:val="Hyperlink"/>
          </w:rPr>
          <w:t>3.</w:t>
        </w:r>
        <w:r>
          <w:rPr>
            <w:rFonts w:eastAsiaTheme="minorEastAsia" w:cstheme="minorBidi"/>
            <w:b w:val="0"/>
            <w:bCs w:val="0"/>
            <w:spacing w:val="0"/>
            <w:kern w:val="2"/>
            <w:sz w:val="24"/>
            <w:szCs w:val="24"/>
            <w14:ligatures w14:val="standardContextual"/>
          </w:rPr>
          <w:tab/>
        </w:r>
        <w:r w:rsidRPr="00233004">
          <w:rPr>
            <w:rStyle w:val="Hyperlink"/>
          </w:rPr>
          <w:t>STANDARD OPERATING PROCEDURES</w:t>
        </w:r>
        <w:r>
          <w:rPr>
            <w:webHidden/>
          </w:rPr>
          <w:tab/>
        </w:r>
        <w:r>
          <w:rPr>
            <w:webHidden/>
          </w:rPr>
          <w:fldChar w:fldCharType="begin"/>
        </w:r>
        <w:r>
          <w:rPr>
            <w:webHidden/>
          </w:rPr>
          <w:instrText xml:space="preserve"> PAGEREF _Toc178760003 \h </w:instrText>
        </w:r>
        <w:r>
          <w:rPr>
            <w:webHidden/>
          </w:rPr>
        </w:r>
        <w:r>
          <w:rPr>
            <w:webHidden/>
          </w:rPr>
          <w:fldChar w:fldCharType="separate"/>
        </w:r>
        <w:r>
          <w:rPr>
            <w:webHidden/>
          </w:rPr>
          <w:t>53</w:t>
        </w:r>
        <w:r>
          <w:rPr>
            <w:webHidden/>
          </w:rPr>
          <w:fldChar w:fldCharType="end"/>
        </w:r>
      </w:hyperlink>
    </w:p>
    <w:p w14:paraId="27B2F7C1" w14:textId="23FD536E" w:rsidR="00FD668A" w:rsidRDefault="00FD668A">
      <w:pPr>
        <w:pStyle w:val="TOC2"/>
        <w:rPr>
          <w:rFonts w:eastAsiaTheme="minorEastAsia" w:cstheme="minorBidi"/>
          <w:b w:val="0"/>
          <w:bCs w:val="0"/>
          <w:spacing w:val="0"/>
          <w:kern w:val="2"/>
          <w:sz w:val="24"/>
          <w:szCs w:val="24"/>
          <w14:ligatures w14:val="standardContextual"/>
        </w:rPr>
      </w:pPr>
      <w:hyperlink w:anchor="_Toc178760004" w:history="1">
        <w:r w:rsidRPr="00233004">
          <w:rPr>
            <w:rStyle w:val="Hyperlink"/>
          </w:rPr>
          <w:t>4.</w:t>
        </w:r>
        <w:r>
          <w:rPr>
            <w:rFonts w:eastAsiaTheme="minorEastAsia" w:cstheme="minorBidi"/>
            <w:b w:val="0"/>
            <w:bCs w:val="0"/>
            <w:spacing w:val="0"/>
            <w:kern w:val="2"/>
            <w:sz w:val="24"/>
            <w:szCs w:val="24"/>
            <w14:ligatures w14:val="standardContextual"/>
          </w:rPr>
          <w:tab/>
        </w:r>
        <w:r w:rsidRPr="00233004">
          <w:rPr>
            <w:rStyle w:val="Hyperlink"/>
          </w:rPr>
          <w:t>APPENDICES</w:t>
        </w:r>
        <w:r>
          <w:rPr>
            <w:webHidden/>
          </w:rPr>
          <w:tab/>
        </w:r>
        <w:r>
          <w:rPr>
            <w:webHidden/>
          </w:rPr>
          <w:fldChar w:fldCharType="begin"/>
        </w:r>
        <w:r>
          <w:rPr>
            <w:webHidden/>
          </w:rPr>
          <w:instrText xml:space="preserve"> PAGEREF _Toc178760004 \h </w:instrText>
        </w:r>
        <w:r>
          <w:rPr>
            <w:webHidden/>
          </w:rPr>
        </w:r>
        <w:r>
          <w:rPr>
            <w:webHidden/>
          </w:rPr>
          <w:fldChar w:fldCharType="separate"/>
        </w:r>
        <w:r>
          <w:rPr>
            <w:webHidden/>
          </w:rPr>
          <w:t>54</w:t>
        </w:r>
        <w:r>
          <w:rPr>
            <w:webHidden/>
          </w:rPr>
          <w:fldChar w:fldCharType="end"/>
        </w:r>
      </w:hyperlink>
    </w:p>
    <w:p w14:paraId="17D7677B" w14:textId="3DA9BECF" w:rsidR="00FD668A" w:rsidRDefault="00FD668A">
      <w:pPr>
        <w:pStyle w:val="TOC3"/>
        <w:rPr>
          <w:rFonts w:eastAsiaTheme="minorEastAsia" w:cstheme="minorBidi"/>
          <w:noProof/>
          <w:spacing w:val="0"/>
          <w:kern w:val="2"/>
          <w:sz w:val="24"/>
          <w:szCs w:val="24"/>
          <w14:ligatures w14:val="standardContextual"/>
        </w:rPr>
      </w:pPr>
      <w:hyperlink w:anchor="_Toc178760005" w:history="1">
        <w:r w:rsidRPr="00233004">
          <w:rPr>
            <w:rStyle w:val="Hyperlink"/>
            <w:noProof/>
          </w:rPr>
          <w:t>4.1.</w:t>
        </w:r>
        <w:r>
          <w:rPr>
            <w:rFonts w:eastAsiaTheme="minorEastAsia" w:cstheme="minorBidi"/>
            <w:noProof/>
            <w:spacing w:val="0"/>
            <w:kern w:val="2"/>
            <w:sz w:val="24"/>
            <w:szCs w:val="24"/>
            <w14:ligatures w14:val="standardContextual"/>
          </w:rPr>
          <w:tab/>
        </w:r>
        <w:r w:rsidRPr="00233004">
          <w:rPr>
            <w:rStyle w:val="Hyperlink"/>
            <w:noProof/>
          </w:rPr>
          <w:t>Appendix III-A -Lab Specific SOP Template</w:t>
        </w:r>
        <w:r>
          <w:rPr>
            <w:noProof/>
            <w:webHidden/>
          </w:rPr>
          <w:tab/>
        </w:r>
        <w:r>
          <w:rPr>
            <w:noProof/>
            <w:webHidden/>
          </w:rPr>
          <w:fldChar w:fldCharType="begin"/>
        </w:r>
        <w:r>
          <w:rPr>
            <w:noProof/>
            <w:webHidden/>
          </w:rPr>
          <w:instrText xml:space="preserve"> PAGEREF _Toc178760005 \h </w:instrText>
        </w:r>
        <w:r>
          <w:rPr>
            <w:noProof/>
            <w:webHidden/>
          </w:rPr>
        </w:r>
        <w:r>
          <w:rPr>
            <w:noProof/>
            <w:webHidden/>
          </w:rPr>
          <w:fldChar w:fldCharType="separate"/>
        </w:r>
        <w:r>
          <w:rPr>
            <w:noProof/>
            <w:webHidden/>
          </w:rPr>
          <w:t>54</w:t>
        </w:r>
        <w:r>
          <w:rPr>
            <w:noProof/>
            <w:webHidden/>
          </w:rPr>
          <w:fldChar w:fldCharType="end"/>
        </w:r>
      </w:hyperlink>
    </w:p>
    <w:p w14:paraId="3DA98E49" w14:textId="0231FAE5" w:rsidR="00FD668A" w:rsidRDefault="00FD668A">
      <w:pPr>
        <w:pStyle w:val="TOC2"/>
        <w:rPr>
          <w:rFonts w:eastAsiaTheme="minorEastAsia" w:cstheme="minorBidi"/>
          <w:b w:val="0"/>
          <w:bCs w:val="0"/>
          <w:spacing w:val="0"/>
          <w:kern w:val="2"/>
          <w:sz w:val="24"/>
          <w:szCs w:val="24"/>
          <w14:ligatures w14:val="standardContextual"/>
        </w:rPr>
      </w:pPr>
      <w:hyperlink w:anchor="_Toc178760006" w:history="1">
        <w:r w:rsidRPr="00233004">
          <w:rPr>
            <w:rStyle w:val="Hyperlink"/>
            <w:rFonts w:ascii="Arial Narrow" w:hAnsi="Arial Narrow"/>
          </w:rPr>
          <w:t>For Hazardous Materials and Operations</w:t>
        </w:r>
        <w:r>
          <w:rPr>
            <w:webHidden/>
          </w:rPr>
          <w:tab/>
        </w:r>
        <w:r>
          <w:rPr>
            <w:webHidden/>
          </w:rPr>
          <w:fldChar w:fldCharType="begin"/>
        </w:r>
        <w:r>
          <w:rPr>
            <w:webHidden/>
          </w:rPr>
          <w:instrText xml:space="preserve"> PAGEREF _Toc178760006 \h </w:instrText>
        </w:r>
        <w:r>
          <w:rPr>
            <w:webHidden/>
          </w:rPr>
        </w:r>
        <w:r>
          <w:rPr>
            <w:webHidden/>
          </w:rPr>
          <w:fldChar w:fldCharType="separate"/>
        </w:r>
        <w:r>
          <w:rPr>
            <w:webHidden/>
          </w:rPr>
          <w:t>54</w:t>
        </w:r>
        <w:r>
          <w:rPr>
            <w:webHidden/>
          </w:rPr>
          <w:fldChar w:fldCharType="end"/>
        </w:r>
      </w:hyperlink>
    </w:p>
    <w:p w14:paraId="2CC44DA1" w14:textId="02132946" w:rsidR="00FD668A" w:rsidRDefault="00FD668A">
      <w:pPr>
        <w:pStyle w:val="TOC1"/>
        <w:rPr>
          <w:rFonts w:eastAsiaTheme="minorEastAsia" w:cstheme="minorBidi"/>
          <w:b w:val="0"/>
          <w:bCs w:val="0"/>
          <w:i w:val="0"/>
          <w:iCs w:val="0"/>
          <w:spacing w:val="0"/>
          <w:kern w:val="2"/>
          <w:sz w:val="24"/>
          <w:szCs w:val="24"/>
          <w14:ligatures w14:val="standardContextual"/>
        </w:rPr>
      </w:pPr>
      <w:hyperlink w:anchor="_Toc178760007" w:history="1">
        <w:r w:rsidRPr="00233004">
          <w:rPr>
            <w:rStyle w:val="Hyperlink"/>
          </w:rPr>
          <w:t>PART IV. Additional Administrative Provisions</w:t>
        </w:r>
        <w:r>
          <w:rPr>
            <w:webHidden/>
          </w:rPr>
          <w:tab/>
        </w:r>
        <w:r>
          <w:rPr>
            <w:webHidden/>
          </w:rPr>
          <w:fldChar w:fldCharType="begin"/>
        </w:r>
        <w:r>
          <w:rPr>
            <w:webHidden/>
          </w:rPr>
          <w:instrText xml:space="preserve"> PAGEREF _Toc178760007 \h </w:instrText>
        </w:r>
        <w:r>
          <w:rPr>
            <w:webHidden/>
          </w:rPr>
        </w:r>
        <w:r>
          <w:rPr>
            <w:webHidden/>
          </w:rPr>
          <w:fldChar w:fldCharType="separate"/>
        </w:r>
        <w:r>
          <w:rPr>
            <w:webHidden/>
          </w:rPr>
          <w:t>58</w:t>
        </w:r>
        <w:r>
          <w:rPr>
            <w:webHidden/>
          </w:rPr>
          <w:fldChar w:fldCharType="end"/>
        </w:r>
      </w:hyperlink>
    </w:p>
    <w:p w14:paraId="01E2DB6E" w14:textId="5EF4CFDA" w:rsidR="00FD668A" w:rsidRDefault="00FD668A">
      <w:pPr>
        <w:pStyle w:val="TOC2"/>
        <w:rPr>
          <w:rFonts w:eastAsiaTheme="minorEastAsia" w:cstheme="minorBidi"/>
          <w:b w:val="0"/>
          <w:bCs w:val="0"/>
          <w:spacing w:val="0"/>
          <w:kern w:val="2"/>
          <w:sz w:val="24"/>
          <w:szCs w:val="24"/>
          <w14:ligatures w14:val="standardContextual"/>
        </w:rPr>
      </w:pPr>
      <w:hyperlink w:anchor="_Toc178760008" w:history="1">
        <w:r w:rsidRPr="00233004">
          <w:rPr>
            <w:rStyle w:val="Hyperlink"/>
          </w:rPr>
          <w:t>1.</w:t>
        </w:r>
        <w:r>
          <w:rPr>
            <w:rFonts w:eastAsiaTheme="minorEastAsia" w:cstheme="minorBidi"/>
            <w:b w:val="0"/>
            <w:bCs w:val="0"/>
            <w:spacing w:val="0"/>
            <w:kern w:val="2"/>
            <w:sz w:val="24"/>
            <w:szCs w:val="24"/>
            <w14:ligatures w14:val="standardContextual"/>
          </w:rPr>
          <w:tab/>
        </w:r>
        <w:r w:rsidRPr="00233004">
          <w:rPr>
            <w:rStyle w:val="Hyperlink"/>
          </w:rPr>
          <w:t>INTEGRATION WITH MIT EHS MANAGEMENT SYSTEM</w:t>
        </w:r>
        <w:r>
          <w:rPr>
            <w:webHidden/>
          </w:rPr>
          <w:tab/>
        </w:r>
        <w:r>
          <w:rPr>
            <w:webHidden/>
          </w:rPr>
          <w:fldChar w:fldCharType="begin"/>
        </w:r>
        <w:r>
          <w:rPr>
            <w:webHidden/>
          </w:rPr>
          <w:instrText xml:space="preserve"> PAGEREF _Toc178760008 \h </w:instrText>
        </w:r>
        <w:r>
          <w:rPr>
            <w:webHidden/>
          </w:rPr>
        </w:r>
        <w:r>
          <w:rPr>
            <w:webHidden/>
          </w:rPr>
          <w:fldChar w:fldCharType="separate"/>
        </w:r>
        <w:r>
          <w:rPr>
            <w:webHidden/>
          </w:rPr>
          <w:t>58</w:t>
        </w:r>
        <w:r>
          <w:rPr>
            <w:webHidden/>
          </w:rPr>
          <w:fldChar w:fldCharType="end"/>
        </w:r>
      </w:hyperlink>
    </w:p>
    <w:p w14:paraId="7708B870" w14:textId="1AD1335A" w:rsidR="00FD668A" w:rsidRDefault="00FD668A">
      <w:pPr>
        <w:pStyle w:val="TOC2"/>
        <w:rPr>
          <w:rFonts w:eastAsiaTheme="minorEastAsia" w:cstheme="minorBidi"/>
          <w:b w:val="0"/>
          <w:bCs w:val="0"/>
          <w:spacing w:val="0"/>
          <w:kern w:val="2"/>
          <w:sz w:val="24"/>
          <w:szCs w:val="24"/>
          <w14:ligatures w14:val="standardContextual"/>
        </w:rPr>
      </w:pPr>
      <w:hyperlink w:anchor="_Toc178760009" w:history="1">
        <w:r w:rsidRPr="00233004">
          <w:rPr>
            <w:rStyle w:val="Hyperlink"/>
          </w:rPr>
          <w:t>2.</w:t>
        </w:r>
        <w:r>
          <w:rPr>
            <w:rFonts w:eastAsiaTheme="minorEastAsia" w:cstheme="minorBidi"/>
            <w:b w:val="0"/>
            <w:bCs w:val="0"/>
            <w:spacing w:val="0"/>
            <w:kern w:val="2"/>
            <w:sz w:val="24"/>
            <w:szCs w:val="24"/>
            <w14:ligatures w14:val="standardContextual"/>
          </w:rPr>
          <w:tab/>
        </w:r>
        <w:r w:rsidRPr="00233004">
          <w:rPr>
            <w:rStyle w:val="Hyperlink"/>
          </w:rPr>
          <w:t>SECURITY, PRIOR APPROVALS, INVENTORIES AND PROCUREMENT</w:t>
        </w:r>
        <w:r>
          <w:rPr>
            <w:webHidden/>
          </w:rPr>
          <w:tab/>
        </w:r>
        <w:r>
          <w:rPr>
            <w:webHidden/>
          </w:rPr>
          <w:fldChar w:fldCharType="begin"/>
        </w:r>
        <w:r>
          <w:rPr>
            <w:webHidden/>
          </w:rPr>
          <w:instrText xml:space="preserve"> PAGEREF _Toc178760009 \h </w:instrText>
        </w:r>
        <w:r>
          <w:rPr>
            <w:webHidden/>
          </w:rPr>
        </w:r>
        <w:r>
          <w:rPr>
            <w:webHidden/>
          </w:rPr>
          <w:fldChar w:fldCharType="separate"/>
        </w:r>
        <w:r>
          <w:rPr>
            <w:webHidden/>
          </w:rPr>
          <w:t>58</w:t>
        </w:r>
        <w:r>
          <w:rPr>
            <w:webHidden/>
          </w:rPr>
          <w:fldChar w:fldCharType="end"/>
        </w:r>
      </w:hyperlink>
    </w:p>
    <w:p w14:paraId="2498AAB6" w14:textId="43EF122F" w:rsidR="00FD668A" w:rsidRDefault="00FD668A">
      <w:pPr>
        <w:pStyle w:val="TOC3"/>
        <w:rPr>
          <w:rFonts w:eastAsiaTheme="minorEastAsia" w:cstheme="minorBidi"/>
          <w:noProof/>
          <w:spacing w:val="0"/>
          <w:kern w:val="2"/>
          <w:sz w:val="24"/>
          <w:szCs w:val="24"/>
          <w14:ligatures w14:val="standardContextual"/>
        </w:rPr>
      </w:pPr>
      <w:hyperlink w:anchor="_Toc178760010" w:history="1">
        <w:r w:rsidRPr="00233004">
          <w:rPr>
            <w:rStyle w:val="Hyperlink"/>
            <w:noProof/>
          </w:rPr>
          <w:t>2.1.</w:t>
        </w:r>
        <w:r>
          <w:rPr>
            <w:rFonts w:eastAsiaTheme="minorEastAsia" w:cstheme="minorBidi"/>
            <w:noProof/>
            <w:spacing w:val="0"/>
            <w:kern w:val="2"/>
            <w:sz w:val="24"/>
            <w:szCs w:val="24"/>
            <w14:ligatures w14:val="standardContextual"/>
          </w:rPr>
          <w:tab/>
        </w:r>
        <w:r w:rsidRPr="00233004">
          <w:rPr>
            <w:rStyle w:val="Hyperlink"/>
            <w:noProof/>
          </w:rPr>
          <w:t>Chemical Inventory and Security</w:t>
        </w:r>
        <w:r>
          <w:rPr>
            <w:noProof/>
            <w:webHidden/>
          </w:rPr>
          <w:tab/>
        </w:r>
        <w:r>
          <w:rPr>
            <w:noProof/>
            <w:webHidden/>
          </w:rPr>
          <w:fldChar w:fldCharType="begin"/>
        </w:r>
        <w:r>
          <w:rPr>
            <w:noProof/>
            <w:webHidden/>
          </w:rPr>
          <w:instrText xml:space="preserve"> PAGEREF _Toc178760010 \h </w:instrText>
        </w:r>
        <w:r>
          <w:rPr>
            <w:noProof/>
            <w:webHidden/>
          </w:rPr>
        </w:r>
        <w:r>
          <w:rPr>
            <w:noProof/>
            <w:webHidden/>
          </w:rPr>
          <w:fldChar w:fldCharType="separate"/>
        </w:r>
        <w:r>
          <w:rPr>
            <w:noProof/>
            <w:webHidden/>
          </w:rPr>
          <w:t>58</w:t>
        </w:r>
        <w:r>
          <w:rPr>
            <w:noProof/>
            <w:webHidden/>
          </w:rPr>
          <w:fldChar w:fldCharType="end"/>
        </w:r>
      </w:hyperlink>
    </w:p>
    <w:p w14:paraId="0FD9C2A4" w14:textId="43C1064F" w:rsidR="00FD668A" w:rsidRDefault="00FD668A">
      <w:pPr>
        <w:pStyle w:val="TOC3"/>
        <w:rPr>
          <w:rFonts w:eastAsiaTheme="minorEastAsia" w:cstheme="minorBidi"/>
          <w:noProof/>
          <w:spacing w:val="0"/>
          <w:kern w:val="2"/>
          <w:sz w:val="24"/>
          <w:szCs w:val="24"/>
          <w14:ligatures w14:val="standardContextual"/>
        </w:rPr>
      </w:pPr>
      <w:hyperlink w:anchor="_Toc178760011" w:history="1">
        <w:r w:rsidRPr="00233004">
          <w:rPr>
            <w:rStyle w:val="Hyperlink"/>
            <w:noProof/>
          </w:rPr>
          <w:t>2.2.</w:t>
        </w:r>
        <w:r>
          <w:rPr>
            <w:rFonts w:eastAsiaTheme="minorEastAsia" w:cstheme="minorBidi"/>
            <w:noProof/>
            <w:spacing w:val="0"/>
            <w:kern w:val="2"/>
            <w:sz w:val="24"/>
            <w:szCs w:val="24"/>
            <w14:ligatures w14:val="standardContextual"/>
          </w:rPr>
          <w:tab/>
        </w:r>
        <w:r w:rsidRPr="00233004">
          <w:rPr>
            <w:rStyle w:val="Hyperlink"/>
            <w:noProof/>
          </w:rPr>
          <w:t>Department, Laboratory, or Center-Based Prior Approvals</w:t>
        </w:r>
        <w:r>
          <w:rPr>
            <w:noProof/>
            <w:webHidden/>
          </w:rPr>
          <w:tab/>
        </w:r>
        <w:r>
          <w:rPr>
            <w:noProof/>
            <w:webHidden/>
          </w:rPr>
          <w:fldChar w:fldCharType="begin"/>
        </w:r>
        <w:r>
          <w:rPr>
            <w:noProof/>
            <w:webHidden/>
          </w:rPr>
          <w:instrText xml:space="preserve"> PAGEREF _Toc178760011 \h </w:instrText>
        </w:r>
        <w:r>
          <w:rPr>
            <w:noProof/>
            <w:webHidden/>
          </w:rPr>
        </w:r>
        <w:r>
          <w:rPr>
            <w:noProof/>
            <w:webHidden/>
          </w:rPr>
          <w:fldChar w:fldCharType="separate"/>
        </w:r>
        <w:r>
          <w:rPr>
            <w:noProof/>
            <w:webHidden/>
          </w:rPr>
          <w:t>59</w:t>
        </w:r>
        <w:r>
          <w:rPr>
            <w:noProof/>
            <w:webHidden/>
          </w:rPr>
          <w:fldChar w:fldCharType="end"/>
        </w:r>
      </w:hyperlink>
    </w:p>
    <w:p w14:paraId="300CBBBC" w14:textId="6A6C6CB2" w:rsidR="00FD668A" w:rsidRDefault="00FD668A">
      <w:pPr>
        <w:pStyle w:val="TOC3"/>
        <w:rPr>
          <w:rFonts w:eastAsiaTheme="minorEastAsia" w:cstheme="minorBidi"/>
          <w:noProof/>
          <w:spacing w:val="0"/>
          <w:kern w:val="2"/>
          <w:sz w:val="24"/>
          <w:szCs w:val="24"/>
          <w14:ligatures w14:val="standardContextual"/>
        </w:rPr>
      </w:pPr>
      <w:hyperlink w:anchor="_Toc178760012" w:history="1">
        <w:r w:rsidRPr="00233004">
          <w:rPr>
            <w:rStyle w:val="Hyperlink"/>
            <w:rFonts w:cs="Arial"/>
            <w:noProof/>
          </w:rPr>
          <w:t>2.3. MIT-Wide Signature Control Program for the Purchase of Certain Hazardous Materials</w:t>
        </w:r>
        <w:r>
          <w:rPr>
            <w:noProof/>
            <w:webHidden/>
          </w:rPr>
          <w:tab/>
        </w:r>
        <w:r>
          <w:rPr>
            <w:noProof/>
            <w:webHidden/>
          </w:rPr>
          <w:fldChar w:fldCharType="begin"/>
        </w:r>
        <w:r>
          <w:rPr>
            <w:noProof/>
            <w:webHidden/>
          </w:rPr>
          <w:instrText xml:space="preserve"> PAGEREF _Toc178760012 \h </w:instrText>
        </w:r>
        <w:r>
          <w:rPr>
            <w:noProof/>
            <w:webHidden/>
          </w:rPr>
        </w:r>
        <w:r>
          <w:rPr>
            <w:noProof/>
            <w:webHidden/>
          </w:rPr>
          <w:fldChar w:fldCharType="separate"/>
        </w:r>
        <w:r>
          <w:rPr>
            <w:noProof/>
            <w:webHidden/>
          </w:rPr>
          <w:t>59</w:t>
        </w:r>
        <w:r>
          <w:rPr>
            <w:noProof/>
            <w:webHidden/>
          </w:rPr>
          <w:fldChar w:fldCharType="end"/>
        </w:r>
      </w:hyperlink>
    </w:p>
    <w:p w14:paraId="738AF0F0" w14:textId="3C8AB577" w:rsidR="00FD668A" w:rsidRDefault="00FD668A">
      <w:pPr>
        <w:pStyle w:val="TOC3"/>
        <w:rPr>
          <w:rFonts w:eastAsiaTheme="minorEastAsia" w:cstheme="minorBidi"/>
          <w:noProof/>
          <w:spacing w:val="0"/>
          <w:kern w:val="2"/>
          <w:sz w:val="24"/>
          <w:szCs w:val="24"/>
          <w14:ligatures w14:val="standardContextual"/>
        </w:rPr>
      </w:pPr>
      <w:hyperlink w:anchor="_Toc178760013" w:history="1">
        <w:r w:rsidRPr="00233004">
          <w:rPr>
            <w:rStyle w:val="Hyperlink"/>
            <w:rFonts w:cs="Arial"/>
            <w:noProof/>
          </w:rPr>
          <w:t>2.4. Purchase of Large Chemical Quantities</w:t>
        </w:r>
        <w:r>
          <w:rPr>
            <w:noProof/>
            <w:webHidden/>
          </w:rPr>
          <w:tab/>
        </w:r>
        <w:r>
          <w:rPr>
            <w:noProof/>
            <w:webHidden/>
          </w:rPr>
          <w:fldChar w:fldCharType="begin"/>
        </w:r>
        <w:r>
          <w:rPr>
            <w:noProof/>
            <w:webHidden/>
          </w:rPr>
          <w:instrText xml:space="preserve"> PAGEREF _Toc178760013 \h </w:instrText>
        </w:r>
        <w:r>
          <w:rPr>
            <w:noProof/>
            <w:webHidden/>
          </w:rPr>
        </w:r>
        <w:r>
          <w:rPr>
            <w:noProof/>
            <w:webHidden/>
          </w:rPr>
          <w:fldChar w:fldCharType="separate"/>
        </w:r>
        <w:r>
          <w:rPr>
            <w:noProof/>
            <w:webHidden/>
          </w:rPr>
          <w:t>59</w:t>
        </w:r>
        <w:r>
          <w:rPr>
            <w:noProof/>
            <w:webHidden/>
          </w:rPr>
          <w:fldChar w:fldCharType="end"/>
        </w:r>
      </w:hyperlink>
    </w:p>
    <w:p w14:paraId="344A18A1" w14:textId="429E2D72" w:rsidR="00FD668A" w:rsidRDefault="00FD668A">
      <w:pPr>
        <w:pStyle w:val="TOC3"/>
        <w:rPr>
          <w:rFonts w:eastAsiaTheme="minorEastAsia" w:cstheme="minorBidi"/>
          <w:noProof/>
          <w:spacing w:val="0"/>
          <w:kern w:val="2"/>
          <w:sz w:val="24"/>
          <w:szCs w:val="24"/>
          <w14:ligatures w14:val="standardContextual"/>
        </w:rPr>
      </w:pPr>
      <w:hyperlink w:anchor="_Toc178760014" w:history="1">
        <w:r w:rsidRPr="00233004">
          <w:rPr>
            <w:rStyle w:val="Hyperlink"/>
            <w:rFonts w:cs="Arial"/>
            <w:noProof/>
          </w:rPr>
          <w:t>2.5. Purchase of Non-Returnable Gas Cylinders</w:t>
        </w:r>
        <w:r>
          <w:rPr>
            <w:noProof/>
            <w:webHidden/>
          </w:rPr>
          <w:tab/>
        </w:r>
        <w:r>
          <w:rPr>
            <w:noProof/>
            <w:webHidden/>
          </w:rPr>
          <w:fldChar w:fldCharType="begin"/>
        </w:r>
        <w:r>
          <w:rPr>
            <w:noProof/>
            <w:webHidden/>
          </w:rPr>
          <w:instrText xml:space="preserve"> PAGEREF _Toc178760014 \h </w:instrText>
        </w:r>
        <w:r>
          <w:rPr>
            <w:noProof/>
            <w:webHidden/>
          </w:rPr>
        </w:r>
        <w:r>
          <w:rPr>
            <w:noProof/>
            <w:webHidden/>
          </w:rPr>
          <w:fldChar w:fldCharType="separate"/>
        </w:r>
        <w:r>
          <w:rPr>
            <w:noProof/>
            <w:webHidden/>
          </w:rPr>
          <w:t>60</w:t>
        </w:r>
        <w:r>
          <w:rPr>
            <w:noProof/>
            <w:webHidden/>
          </w:rPr>
          <w:fldChar w:fldCharType="end"/>
        </w:r>
      </w:hyperlink>
    </w:p>
    <w:p w14:paraId="199FB2A1" w14:textId="03DA4BF0" w:rsidR="00FD668A" w:rsidRDefault="00FD668A">
      <w:pPr>
        <w:pStyle w:val="TOC3"/>
        <w:rPr>
          <w:rFonts w:eastAsiaTheme="minorEastAsia" w:cstheme="minorBidi"/>
          <w:noProof/>
          <w:spacing w:val="0"/>
          <w:kern w:val="2"/>
          <w:sz w:val="24"/>
          <w:szCs w:val="24"/>
          <w14:ligatures w14:val="standardContextual"/>
        </w:rPr>
      </w:pPr>
      <w:hyperlink w:anchor="_Toc178760015" w:history="1">
        <w:r w:rsidRPr="00233004">
          <w:rPr>
            <w:rStyle w:val="Hyperlink"/>
            <w:rFonts w:cs="Arial"/>
            <w:noProof/>
          </w:rPr>
          <w:t>2.6. Purchase</w:t>
        </w:r>
        <w:r w:rsidRPr="00233004">
          <w:rPr>
            <w:rStyle w:val="Hyperlink"/>
            <w:noProof/>
          </w:rPr>
          <w:t xml:space="preserve"> of Select Toxins</w:t>
        </w:r>
        <w:r>
          <w:rPr>
            <w:noProof/>
            <w:webHidden/>
          </w:rPr>
          <w:tab/>
        </w:r>
        <w:r>
          <w:rPr>
            <w:noProof/>
            <w:webHidden/>
          </w:rPr>
          <w:fldChar w:fldCharType="begin"/>
        </w:r>
        <w:r>
          <w:rPr>
            <w:noProof/>
            <w:webHidden/>
          </w:rPr>
          <w:instrText xml:space="preserve"> PAGEREF _Toc178760015 \h </w:instrText>
        </w:r>
        <w:r>
          <w:rPr>
            <w:noProof/>
            <w:webHidden/>
          </w:rPr>
        </w:r>
        <w:r>
          <w:rPr>
            <w:noProof/>
            <w:webHidden/>
          </w:rPr>
          <w:fldChar w:fldCharType="separate"/>
        </w:r>
        <w:r>
          <w:rPr>
            <w:noProof/>
            <w:webHidden/>
          </w:rPr>
          <w:t>60</w:t>
        </w:r>
        <w:r>
          <w:rPr>
            <w:noProof/>
            <w:webHidden/>
          </w:rPr>
          <w:fldChar w:fldCharType="end"/>
        </w:r>
      </w:hyperlink>
    </w:p>
    <w:p w14:paraId="1E9491AC" w14:textId="44751B76" w:rsidR="00FD668A" w:rsidRDefault="00FD668A">
      <w:pPr>
        <w:pStyle w:val="TOC2"/>
        <w:rPr>
          <w:rFonts w:eastAsiaTheme="minorEastAsia" w:cstheme="minorBidi"/>
          <w:b w:val="0"/>
          <w:bCs w:val="0"/>
          <w:spacing w:val="0"/>
          <w:kern w:val="2"/>
          <w:sz w:val="24"/>
          <w:szCs w:val="24"/>
          <w14:ligatures w14:val="standardContextual"/>
        </w:rPr>
      </w:pPr>
      <w:hyperlink w:anchor="_Toc178760016" w:history="1">
        <w:r w:rsidRPr="00233004">
          <w:rPr>
            <w:rStyle w:val="Hyperlink"/>
          </w:rPr>
          <w:t>3.  MEDICAL EVALUATION, EXAMINATION, SURVEILLANCE and FIRST AID KITS</w:t>
        </w:r>
        <w:r>
          <w:rPr>
            <w:webHidden/>
          </w:rPr>
          <w:tab/>
        </w:r>
        <w:r>
          <w:rPr>
            <w:webHidden/>
          </w:rPr>
          <w:fldChar w:fldCharType="begin"/>
        </w:r>
        <w:r>
          <w:rPr>
            <w:webHidden/>
          </w:rPr>
          <w:instrText xml:space="preserve"> PAGEREF _Toc178760016 \h </w:instrText>
        </w:r>
        <w:r>
          <w:rPr>
            <w:webHidden/>
          </w:rPr>
        </w:r>
        <w:r>
          <w:rPr>
            <w:webHidden/>
          </w:rPr>
          <w:fldChar w:fldCharType="separate"/>
        </w:r>
        <w:r>
          <w:rPr>
            <w:webHidden/>
          </w:rPr>
          <w:t>60</w:t>
        </w:r>
        <w:r>
          <w:rPr>
            <w:webHidden/>
          </w:rPr>
          <w:fldChar w:fldCharType="end"/>
        </w:r>
      </w:hyperlink>
    </w:p>
    <w:p w14:paraId="44A53C64" w14:textId="5C25DC7B" w:rsidR="00FD668A" w:rsidRDefault="00FD668A">
      <w:pPr>
        <w:pStyle w:val="TOC3"/>
        <w:rPr>
          <w:rFonts w:eastAsiaTheme="minorEastAsia" w:cstheme="minorBidi"/>
          <w:noProof/>
          <w:spacing w:val="0"/>
          <w:kern w:val="2"/>
          <w:sz w:val="24"/>
          <w:szCs w:val="24"/>
          <w14:ligatures w14:val="standardContextual"/>
        </w:rPr>
      </w:pPr>
      <w:hyperlink w:anchor="_Toc178760017" w:history="1">
        <w:r w:rsidRPr="00233004">
          <w:rPr>
            <w:rStyle w:val="Hyperlink"/>
            <w:noProof/>
          </w:rPr>
          <w:t>3.1.</w:t>
        </w:r>
        <w:r>
          <w:rPr>
            <w:rFonts w:eastAsiaTheme="minorEastAsia" w:cstheme="minorBidi"/>
            <w:noProof/>
            <w:spacing w:val="0"/>
            <w:kern w:val="2"/>
            <w:sz w:val="24"/>
            <w:szCs w:val="24"/>
            <w14:ligatures w14:val="standardContextual"/>
          </w:rPr>
          <w:tab/>
        </w:r>
        <w:r w:rsidRPr="00233004">
          <w:rPr>
            <w:rStyle w:val="Hyperlink"/>
            <w:noProof/>
          </w:rPr>
          <w:t>Medical Evaluation</w:t>
        </w:r>
        <w:r>
          <w:rPr>
            <w:noProof/>
            <w:webHidden/>
          </w:rPr>
          <w:tab/>
        </w:r>
        <w:r>
          <w:rPr>
            <w:noProof/>
            <w:webHidden/>
          </w:rPr>
          <w:fldChar w:fldCharType="begin"/>
        </w:r>
        <w:r>
          <w:rPr>
            <w:noProof/>
            <w:webHidden/>
          </w:rPr>
          <w:instrText xml:space="preserve"> PAGEREF _Toc178760017 \h </w:instrText>
        </w:r>
        <w:r>
          <w:rPr>
            <w:noProof/>
            <w:webHidden/>
          </w:rPr>
        </w:r>
        <w:r>
          <w:rPr>
            <w:noProof/>
            <w:webHidden/>
          </w:rPr>
          <w:fldChar w:fldCharType="separate"/>
        </w:r>
        <w:r>
          <w:rPr>
            <w:noProof/>
            <w:webHidden/>
          </w:rPr>
          <w:t>60</w:t>
        </w:r>
        <w:r>
          <w:rPr>
            <w:noProof/>
            <w:webHidden/>
          </w:rPr>
          <w:fldChar w:fldCharType="end"/>
        </w:r>
      </w:hyperlink>
    </w:p>
    <w:p w14:paraId="120A980E" w14:textId="6181428A" w:rsidR="00FD668A" w:rsidRDefault="00FD668A">
      <w:pPr>
        <w:pStyle w:val="TOC3"/>
        <w:rPr>
          <w:rFonts w:eastAsiaTheme="minorEastAsia" w:cstheme="minorBidi"/>
          <w:noProof/>
          <w:spacing w:val="0"/>
          <w:kern w:val="2"/>
          <w:sz w:val="24"/>
          <w:szCs w:val="24"/>
          <w14:ligatures w14:val="standardContextual"/>
        </w:rPr>
      </w:pPr>
      <w:hyperlink w:anchor="_Toc178760018" w:history="1">
        <w:r w:rsidRPr="00233004">
          <w:rPr>
            <w:rStyle w:val="Hyperlink"/>
            <w:noProof/>
          </w:rPr>
          <w:t>3.2.</w:t>
        </w:r>
        <w:r>
          <w:rPr>
            <w:rFonts w:eastAsiaTheme="minorEastAsia" w:cstheme="minorBidi"/>
            <w:noProof/>
            <w:spacing w:val="0"/>
            <w:kern w:val="2"/>
            <w:sz w:val="24"/>
            <w:szCs w:val="24"/>
            <w14:ligatures w14:val="standardContextual"/>
          </w:rPr>
          <w:tab/>
        </w:r>
        <w:r w:rsidRPr="00233004">
          <w:rPr>
            <w:rStyle w:val="Hyperlink"/>
            <w:noProof/>
          </w:rPr>
          <w:t>Medical Surveillance</w:t>
        </w:r>
        <w:r>
          <w:rPr>
            <w:noProof/>
            <w:webHidden/>
          </w:rPr>
          <w:tab/>
        </w:r>
        <w:r>
          <w:rPr>
            <w:noProof/>
            <w:webHidden/>
          </w:rPr>
          <w:fldChar w:fldCharType="begin"/>
        </w:r>
        <w:r>
          <w:rPr>
            <w:noProof/>
            <w:webHidden/>
          </w:rPr>
          <w:instrText xml:space="preserve"> PAGEREF _Toc178760018 \h </w:instrText>
        </w:r>
        <w:r>
          <w:rPr>
            <w:noProof/>
            <w:webHidden/>
          </w:rPr>
        </w:r>
        <w:r>
          <w:rPr>
            <w:noProof/>
            <w:webHidden/>
          </w:rPr>
          <w:fldChar w:fldCharType="separate"/>
        </w:r>
        <w:r>
          <w:rPr>
            <w:noProof/>
            <w:webHidden/>
          </w:rPr>
          <w:t>61</w:t>
        </w:r>
        <w:r>
          <w:rPr>
            <w:noProof/>
            <w:webHidden/>
          </w:rPr>
          <w:fldChar w:fldCharType="end"/>
        </w:r>
      </w:hyperlink>
    </w:p>
    <w:p w14:paraId="3B780EC1" w14:textId="55AB059A" w:rsidR="00FD668A" w:rsidRDefault="00FD668A">
      <w:pPr>
        <w:pStyle w:val="TOC3"/>
        <w:rPr>
          <w:rFonts w:eastAsiaTheme="minorEastAsia" w:cstheme="minorBidi"/>
          <w:noProof/>
          <w:spacing w:val="0"/>
          <w:kern w:val="2"/>
          <w:sz w:val="24"/>
          <w:szCs w:val="24"/>
          <w14:ligatures w14:val="standardContextual"/>
        </w:rPr>
      </w:pPr>
      <w:hyperlink w:anchor="_Toc178760019" w:history="1">
        <w:r w:rsidRPr="00233004">
          <w:rPr>
            <w:rStyle w:val="Hyperlink"/>
            <w:noProof/>
          </w:rPr>
          <w:t>3.3. Researchers with Medical Conditions</w:t>
        </w:r>
        <w:r>
          <w:rPr>
            <w:noProof/>
            <w:webHidden/>
          </w:rPr>
          <w:tab/>
        </w:r>
        <w:r>
          <w:rPr>
            <w:noProof/>
            <w:webHidden/>
          </w:rPr>
          <w:fldChar w:fldCharType="begin"/>
        </w:r>
        <w:r>
          <w:rPr>
            <w:noProof/>
            <w:webHidden/>
          </w:rPr>
          <w:instrText xml:space="preserve"> PAGEREF _Toc178760019 \h </w:instrText>
        </w:r>
        <w:r>
          <w:rPr>
            <w:noProof/>
            <w:webHidden/>
          </w:rPr>
        </w:r>
        <w:r>
          <w:rPr>
            <w:noProof/>
            <w:webHidden/>
          </w:rPr>
          <w:fldChar w:fldCharType="separate"/>
        </w:r>
        <w:r>
          <w:rPr>
            <w:noProof/>
            <w:webHidden/>
          </w:rPr>
          <w:t>62</w:t>
        </w:r>
        <w:r>
          <w:rPr>
            <w:noProof/>
            <w:webHidden/>
          </w:rPr>
          <w:fldChar w:fldCharType="end"/>
        </w:r>
      </w:hyperlink>
    </w:p>
    <w:p w14:paraId="07DAC866" w14:textId="50A4CCBF" w:rsidR="00FD668A" w:rsidRDefault="00FD668A">
      <w:pPr>
        <w:pStyle w:val="TOC3"/>
        <w:rPr>
          <w:rFonts w:eastAsiaTheme="minorEastAsia" w:cstheme="minorBidi"/>
          <w:noProof/>
          <w:spacing w:val="0"/>
          <w:kern w:val="2"/>
          <w:sz w:val="24"/>
          <w:szCs w:val="24"/>
          <w14:ligatures w14:val="standardContextual"/>
        </w:rPr>
      </w:pPr>
      <w:hyperlink w:anchor="_Toc178760020" w:history="1">
        <w:r w:rsidRPr="00233004">
          <w:rPr>
            <w:rStyle w:val="Hyperlink"/>
            <w:noProof/>
          </w:rPr>
          <w:t>3.4 First Aid Kits and Specific Hazard First Aid</w:t>
        </w:r>
        <w:r>
          <w:rPr>
            <w:noProof/>
            <w:webHidden/>
          </w:rPr>
          <w:tab/>
        </w:r>
        <w:r>
          <w:rPr>
            <w:noProof/>
            <w:webHidden/>
          </w:rPr>
          <w:fldChar w:fldCharType="begin"/>
        </w:r>
        <w:r>
          <w:rPr>
            <w:noProof/>
            <w:webHidden/>
          </w:rPr>
          <w:instrText xml:space="preserve"> PAGEREF _Toc178760020 \h </w:instrText>
        </w:r>
        <w:r>
          <w:rPr>
            <w:noProof/>
            <w:webHidden/>
          </w:rPr>
        </w:r>
        <w:r>
          <w:rPr>
            <w:noProof/>
            <w:webHidden/>
          </w:rPr>
          <w:fldChar w:fldCharType="separate"/>
        </w:r>
        <w:r>
          <w:rPr>
            <w:noProof/>
            <w:webHidden/>
          </w:rPr>
          <w:t>62</w:t>
        </w:r>
        <w:r>
          <w:rPr>
            <w:noProof/>
            <w:webHidden/>
          </w:rPr>
          <w:fldChar w:fldCharType="end"/>
        </w:r>
      </w:hyperlink>
    </w:p>
    <w:p w14:paraId="6F46B310" w14:textId="7BAC279B" w:rsidR="00FD668A" w:rsidRDefault="00FD668A">
      <w:pPr>
        <w:pStyle w:val="TOC2"/>
        <w:rPr>
          <w:rFonts w:eastAsiaTheme="minorEastAsia" w:cstheme="minorBidi"/>
          <w:b w:val="0"/>
          <w:bCs w:val="0"/>
          <w:spacing w:val="0"/>
          <w:kern w:val="2"/>
          <w:sz w:val="24"/>
          <w:szCs w:val="24"/>
          <w14:ligatures w14:val="standardContextual"/>
        </w:rPr>
      </w:pPr>
      <w:hyperlink w:anchor="_Toc178760021" w:history="1">
        <w:r w:rsidRPr="00233004">
          <w:rPr>
            <w:rStyle w:val="Hyperlink"/>
          </w:rPr>
          <w:t>4.</w:t>
        </w:r>
        <w:r>
          <w:rPr>
            <w:rFonts w:eastAsiaTheme="minorEastAsia" w:cstheme="minorBidi"/>
            <w:b w:val="0"/>
            <w:bCs w:val="0"/>
            <w:spacing w:val="0"/>
            <w:kern w:val="2"/>
            <w:sz w:val="24"/>
            <w:szCs w:val="24"/>
            <w14:ligatures w14:val="standardContextual"/>
          </w:rPr>
          <w:tab/>
        </w:r>
        <w:r w:rsidRPr="00233004">
          <w:rPr>
            <w:rStyle w:val="Hyperlink"/>
          </w:rPr>
          <w:t>EXPOSURE ASSESSMENT (MONITORING &amp; REPORTING)</w:t>
        </w:r>
        <w:r>
          <w:rPr>
            <w:webHidden/>
          </w:rPr>
          <w:tab/>
        </w:r>
        <w:r>
          <w:rPr>
            <w:webHidden/>
          </w:rPr>
          <w:fldChar w:fldCharType="begin"/>
        </w:r>
        <w:r>
          <w:rPr>
            <w:webHidden/>
          </w:rPr>
          <w:instrText xml:space="preserve"> PAGEREF _Toc178760021 \h </w:instrText>
        </w:r>
        <w:r>
          <w:rPr>
            <w:webHidden/>
          </w:rPr>
        </w:r>
        <w:r>
          <w:rPr>
            <w:webHidden/>
          </w:rPr>
          <w:fldChar w:fldCharType="separate"/>
        </w:r>
        <w:r>
          <w:rPr>
            <w:webHidden/>
          </w:rPr>
          <w:t>63</w:t>
        </w:r>
        <w:r>
          <w:rPr>
            <w:webHidden/>
          </w:rPr>
          <w:fldChar w:fldCharType="end"/>
        </w:r>
      </w:hyperlink>
    </w:p>
    <w:p w14:paraId="06506DFE" w14:textId="1751619F" w:rsidR="00FD668A" w:rsidRDefault="00FD668A">
      <w:pPr>
        <w:pStyle w:val="TOC3"/>
        <w:rPr>
          <w:rFonts w:eastAsiaTheme="minorEastAsia" w:cstheme="minorBidi"/>
          <w:noProof/>
          <w:spacing w:val="0"/>
          <w:kern w:val="2"/>
          <w:sz w:val="24"/>
          <w:szCs w:val="24"/>
          <w14:ligatures w14:val="standardContextual"/>
        </w:rPr>
      </w:pPr>
      <w:hyperlink w:anchor="_Toc178760022" w:history="1">
        <w:r w:rsidRPr="00233004">
          <w:rPr>
            <w:rStyle w:val="Hyperlink"/>
            <w:noProof/>
          </w:rPr>
          <w:t>4.1.  Exposure Assessment</w:t>
        </w:r>
        <w:r>
          <w:rPr>
            <w:noProof/>
            <w:webHidden/>
          </w:rPr>
          <w:tab/>
        </w:r>
        <w:r>
          <w:rPr>
            <w:noProof/>
            <w:webHidden/>
          </w:rPr>
          <w:fldChar w:fldCharType="begin"/>
        </w:r>
        <w:r>
          <w:rPr>
            <w:noProof/>
            <w:webHidden/>
          </w:rPr>
          <w:instrText xml:space="preserve"> PAGEREF _Toc178760022 \h </w:instrText>
        </w:r>
        <w:r>
          <w:rPr>
            <w:noProof/>
            <w:webHidden/>
          </w:rPr>
        </w:r>
        <w:r>
          <w:rPr>
            <w:noProof/>
            <w:webHidden/>
          </w:rPr>
          <w:fldChar w:fldCharType="separate"/>
        </w:r>
        <w:r>
          <w:rPr>
            <w:noProof/>
            <w:webHidden/>
          </w:rPr>
          <w:t>63</w:t>
        </w:r>
        <w:r>
          <w:rPr>
            <w:noProof/>
            <w:webHidden/>
          </w:rPr>
          <w:fldChar w:fldCharType="end"/>
        </w:r>
      </w:hyperlink>
    </w:p>
    <w:p w14:paraId="56986271" w14:textId="1FCE6631" w:rsidR="00FD668A" w:rsidRDefault="00FD668A">
      <w:pPr>
        <w:pStyle w:val="TOC2"/>
        <w:rPr>
          <w:rFonts w:eastAsiaTheme="minorEastAsia" w:cstheme="minorBidi"/>
          <w:b w:val="0"/>
          <w:bCs w:val="0"/>
          <w:spacing w:val="0"/>
          <w:kern w:val="2"/>
          <w:sz w:val="24"/>
          <w:szCs w:val="24"/>
          <w14:ligatures w14:val="standardContextual"/>
        </w:rPr>
      </w:pPr>
      <w:hyperlink w:anchor="_Toc178760023" w:history="1">
        <w:r w:rsidRPr="00233004">
          <w:rPr>
            <w:rStyle w:val="Hyperlink"/>
          </w:rPr>
          <w:t>5.</w:t>
        </w:r>
        <w:r>
          <w:rPr>
            <w:rFonts w:eastAsiaTheme="minorEastAsia" w:cstheme="minorBidi"/>
            <w:b w:val="0"/>
            <w:bCs w:val="0"/>
            <w:spacing w:val="0"/>
            <w:kern w:val="2"/>
            <w:sz w:val="24"/>
            <w:szCs w:val="24"/>
            <w14:ligatures w14:val="standardContextual"/>
          </w:rPr>
          <w:tab/>
        </w:r>
        <w:r w:rsidRPr="00233004">
          <w:rPr>
            <w:rStyle w:val="Hyperlink"/>
          </w:rPr>
          <w:t>RECORDKEEPING</w:t>
        </w:r>
        <w:r>
          <w:rPr>
            <w:webHidden/>
          </w:rPr>
          <w:tab/>
        </w:r>
        <w:r>
          <w:rPr>
            <w:webHidden/>
          </w:rPr>
          <w:fldChar w:fldCharType="begin"/>
        </w:r>
        <w:r>
          <w:rPr>
            <w:webHidden/>
          </w:rPr>
          <w:instrText xml:space="preserve"> PAGEREF _Toc178760023 \h </w:instrText>
        </w:r>
        <w:r>
          <w:rPr>
            <w:webHidden/>
          </w:rPr>
        </w:r>
        <w:r>
          <w:rPr>
            <w:webHidden/>
          </w:rPr>
          <w:fldChar w:fldCharType="separate"/>
        </w:r>
        <w:r>
          <w:rPr>
            <w:webHidden/>
          </w:rPr>
          <w:t>63</w:t>
        </w:r>
        <w:r>
          <w:rPr>
            <w:webHidden/>
          </w:rPr>
          <w:fldChar w:fldCharType="end"/>
        </w:r>
      </w:hyperlink>
    </w:p>
    <w:p w14:paraId="2F057998" w14:textId="6551099B" w:rsidR="00FD668A" w:rsidRDefault="00FD668A">
      <w:pPr>
        <w:pStyle w:val="TOC3"/>
        <w:rPr>
          <w:rFonts w:eastAsiaTheme="minorEastAsia" w:cstheme="minorBidi"/>
          <w:noProof/>
          <w:spacing w:val="0"/>
          <w:kern w:val="2"/>
          <w:sz w:val="24"/>
          <w:szCs w:val="24"/>
          <w14:ligatures w14:val="standardContextual"/>
        </w:rPr>
      </w:pPr>
      <w:hyperlink w:anchor="_Toc178760024" w:history="1">
        <w:r w:rsidRPr="00233004">
          <w:rPr>
            <w:rStyle w:val="Hyperlink"/>
            <w:noProof/>
          </w:rPr>
          <w:t>5.1.</w:t>
        </w:r>
        <w:r>
          <w:rPr>
            <w:rFonts w:eastAsiaTheme="minorEastAsia" w:cstheme="minorBidi"/>
            <w:noProof/>
            <w:spacing w:val="0"/>
            <w:kern w:val="2"/>
            <w:sz w:val="24"/>
            <w:szCs w:val="24"/>
            <w14:ligatures w14:val="standardContextual"/>
          </w:rPr>
          <w:tab/>
        </w:r>
        <w:r w:rsidRPr="00233004">
          <w:rPr>
            <w:rStyle w:val="Hyperlink"/>
            <w:noProof/>
          </w:rPr>
          <w:t>Exposure Assessment</w:t>
        </w:r>
        <w:r>
          <w:rPr>
            <w:noProof/>
            <w:webHidden/>
          </w:rPr>
          <w:tab/>
        </w:r>
        <w:r>
          <w:rPr>
            <w:noProof/>
            <w:webHidden/>
          </w:rPr>
          <w:fldChar w:fldCharType="begin"/>
        </w:r>
        <w:r>
          <w:rPr>
            <w:noProof/>
            <w:webHidden/>
          </w:rPr>
          <w:instrText xml:space="preserve"> PAGEREF _Toc178760024 \h </w:instrText>
        </w:r>
        <w:r>
          <w:rPr>
            <w:noProof/>
            <w:webHidden/>
          </w:rPr>
        </w:r>
        <w:r>
          <w:rPr>
            <w:noProof/>
            <w:webHidden/>
          </w:rPr>
          <w:fldChar w:fldCharType="separate"/>
        </w:r>
        <w:r>
          <w:rPr>
            <w:noProof/>
            <w:webHidden/>
          </w:rPr>
          <w:t>63</w:t>
        </w:r>
        <w:r>
          <w:rPr>
            <w:noProof/>
            <w:webHidden/>
          </w:rPr>
          <w:fldChar w:fldCharType="end"/>
        </w:r>
      </w:hyperlink>
    </w:p>
    <w:p w14:paraId="00168F52" w14:textId="4C0599C0" w:rsidR="00FD668A" w:rsidRDefault="00FD668A">
      <w:pPr>
        <w:pStyle w:val="TOC3"/>
        <w:rPr>
          <w:rFonts w:eastAsiaTheme="minorEastAsia" w:cstheme="minorBidi"/>
          <w:noProof/>
          <w:spacing w:val="0"/>
          <w:kern w:val="2"/>
          <w:sz w:val="24"/>
          <w:szCs w:val="24"/>
          <w14:ligatures w14:val="standardContextual"/>
        </w:rPr>
      </w:pPr>
      <w:hyperlink w:anchor="_Toc178760025" w:history="1">
        <w:r w:rsidRPr="00233004">
          <w:rPr>
            <w:rStyle w:val="Hyperlink"/>
            <w:noProof/>
          </w:rPr>
          <w:t>5.2.</w:t>
        </w:r>
        <w:r>
          <w:rPr>
            <w:rFonts w:eastAsiaTheme="minorEastAsia" w:cstheme="minorBidi"/>
            <w:noProof/>
            <w:spacing w:val="0"/>
            <w:kern w:val="2"/>
            <w:sz w:val="24"/>
            <w:szCs w:val="24"/>
            <w14:ligatures w14:val="standardContextual"/>
          </w:rPr>
          <w:tab/>
        </w:r>
        <w:r w:rsidRPr="00233004">
          <w:rPr>
            <w:rStyle w:val="Hyperlink"/>
            <w:noProof/>
          </w:rPr>
          <w:t>Medical Consultation and Examination</w:t>
        </w:r>
        <w:r>
          <w:rPr>
            <w:noProof/>
            <w:webHidden/>
          </w:rPr>
          <w:tab/>
        </w:r>
        <w:r>
          <w:rPr>
            <w:noProof/>
            <w:webHidden/>
          </w:rPr>
          <w:fldChar w:fldCharType="begin"/>
        </w:r>
        <w:r>
          <w:rPr>
            <w:noProof/>
            <w:webHidden/>
          </w:rPr>
          <w:instrText xml:space="preserve"> PAGEREF _Toc178760025 \h </w:instrText>
        </w:r>
        <w:r>
          <w:rPr>
            <w:noProof/>
            <w:webHidden/>
          </w:rPr>
        </w:r>
        <w:r>
          <w:rPr>
            <w:noProof/>
            <w:webHidden/>
          </w:rPr>
          <w:fldChar w:fldCharType="separate"/>
        </w:r>
        <w:r>
          <w:rPr>
            <w:noProof/>
            <w:webHidden/>
          </w:rPr>
          <w:t>63</w:t>
        </w:r>
        <w:r>
          <w:rPr>
            <w:noProof/>
            <w:webHidden/>
          </w:rPr>
          <w:fldChar w:fldCharType="end"/>
        </w:r>
      </w:hyperlink>
    </w:p>
    <w:p w14:paraId="7C84DAC2" w14:textId="223E6E51" w:rsidR="00FD668A" w:rsidRDefault="00FD668A">
      <w:pPr>
        <w:pStyle w:val="TOC3"/>
        <w:rPr>
          <w:rFonts w:eastAsiaTheme="minorEastAsia" w:cstheme="minorBidi"/>
          <w:noProof/>
          <w:spacing w:val="0"/>
          <w:kern w:val="2"/>
          <w:sz w:val="24"/>
          <w:szCs w:val="24"/>
          <w14:ligatures w14:val="standardContextual"/>
        </w:rPr>
      </w:pPr>
      <w:hyperlink w:anchor="_Toc178760026" w:history="1">
        <w:r w:rsidRPr="00233004">
          <w:rPr>
            <w:rStyle w:val="Hyperlink"/>
            <w:noProof/>
          </w:rPr>
          <w:t>5.3.</w:t>
        </w:r>
        <w:r>
          <w:rPr>
            <w:rFonts w:eastAsiaTheme="minorEastAsia" w:cstheme="minorBidi"/>
            <w:noProof/>
            <w:spacing w:val="0"/>
            <w:kern w:val="2"/>
            <w:sz w:val="24"/>
            <w:szCs w:val="24"/>
            <w14:ligatures w14:val="standardContextual"/>
          </w:rPr>
          <w:tab/>
        </w:r>
        <w:r w:rsidRPr="00233004">
          <w:rPr>
            <w:rStyle w:val="Hyperlink"/>
            <w:noProof/>
          </w:rPr>
          <w:t>Training</w:t>
        </w:r>
        <w:r>
          <w:rPr>
            <w:noProof/>
            <w:webHidden/>
          </w:rPr>
          <w:tab/>
        </w:r>
        <w:r>
          <w:rPr>
            <w:noProof/>
            <w:webHidden/>
          </w:rPr>
          <w:fldChar w:fldCharType="begin"/>
        </w:r>
        <w:r>
          <w:rPr>
            <w:noProof/>
            <w:webHidden/>
          </w:rPr>
          <w:instrText xml:space="preserve"> PAGEREF _Toc178760026 \h </w:instrText>
        </w:r>
        <w:r>
          <w:rPr>
            <w:noProof/>
            <w:webHidden/>
          </w:rPr>
        </w:r>
        <w:r>
          <w:rPr>
            <w:noProof/>
            <w:webHidden/>
          </w:rPr>
          <w:fldChar w:fldCharType="separate"/>
        </w:r>
        <w:r>
          <w:rPr>
            <w:noProof/>
            <w:webHidden/>
          </w:rPr>
          <w:t>63</w:t>
        </w:r>
        <w:r>
          <w:rPr>
            <w:noProof/>
            <w:webHidden/>
          </w:rPr>
          <w:fldChar w:fldCharType="end"/>
        </w:r>
      </w:hyperlink>
    </w:p>
    <w:p w14:paraId="0FC9377F" w14:textId="63159F95" w:rsidR="00FD668A" w:rsidRDefault="00FD668A">
      <w:pPr>
        <w:pStyle w:val="TOC3"/>
        <w:rPr>
          <w:rFonts w:eastAsiaTheme="minorEastAsia" w:cstheme="minorBidi"/>
          <w:noProof/>
          <w:spacing w:val="0"/>
          <w:kern w:val="2"/>
          <w:sz w:val="24"/>
          <w:szCs w:val="24"/>
          <w14:ligatures w14:val="standardContextual"/>
        </w:rPr>
      </w:pPr>
      <w:hyperlink w:anchor="_Toc178760027" w:history="1">
        <w:r w:rsidRPr="00233004">
          <w:rPr>
            <w:rStyle w:val="Hyperlink"/>
            <w:noProof/>
          </w:rPr>
          <w:t>5.4.</w:t>
        </w:r>
        <w:r>
          <w:rPr>
            <w:rFonts w:eastAsiaTheme="minorEastAsia" w:cstheme="minorBidi"/>
            <w:noProof/>
            <w:spacing w:val="0"/>
            <w:kern w:val="2"/>
            <w:sz w:val="24"/>
            <w:szCs w:val="24"/>
            <w14:ligatures w14:val="standardContextual"/>
          </w:rPr>
          <w:tab/>
        </w:r>
        <w:r w:rsidRPr="00233004">
          <w:rPr>
            <w:rStyle w:val="Hyperlink"/>
            <w:noProof/>
          </w:rPr>
          <w:t>Fume Hood Monitoring</w:t>
        </w:r>
        <w:r>
          <w:rPr>
            <w:noProof/>
            <w:webHidden/>
          </w:rPr>
          <w:tab/>
        </w:r>
        <w:r>
          <w:rPr>
            <w:noProof/>
            <w:webHidden/>
          </w:rPr>
          <w:fldChar w:fldCharType="begin"/>
        </w:r>
        <w:r>
          <w:rPr>
            <w:noProof/>
            <w:webHidden/>
          </w:rPr>
          <w:instrText xml:space="preserve"> PAGEREF _Toc178760027 \h </w:instrText>
        </w:r>
        <w:r>
          <w:rPr>
            <w:noProof/>
            <w:webHidden/>
          </w:rPr>
        </w:r>
        <w:r>
          <w:rPr>
            <w:noProof/>
            <w:webHidden/>
          </w:rPr>
          <w:fldChar w:fldCharType="separate"/>
        </w:r>
        <w:r>
          <w:rPr>
            <w:noProof/>
            <w:webHidden/>
          </w:rPr>
          <w:t>64</w:t>
        </w:r>
        <w:r>
          <w:rPr>
            <w:noProof/>
            <w:webHidden/>
          </w:rPr>
          <w:fldChar w:fldCharType="end"/>
        </w:r>
      </w:hyperlink>
    </w:p>
    <w:p w14:paraId="3562BD5B" w14:textId="2DB76A31" w:rsidR="00FD668A" w:rsidRDefault="00FD668A">
      <w:pPr>
        <w:pStyle w:val="TOC3"/>
        <w:rPr>
          <w:rFonts w:eastAsiaTheme="minorEastAsia" w:cstheme="minorBidi"/>
          <w:noProof/>
          <w:spacing w:val="0"/>
          <w:kern w:val="2"/>
          <w:sz w:val="24"/>
          <w:szCs w:val="24"/>
          <w14:ligatures w14:val="standardContextual"/>
        </w:rPr>
      </w:pPr>
      <w:hyperlink w:anchor="_Toc178760028" w:history="1">
        <w:r w:rsidRPr="00233004">
          <w:rPr>
            <w:rStyle w:val="Hyperlink"/>
            <w:noProof/>
          </w:rPr>
          <w:t>5.5.</w:t>
        </w:r>
        <w:r>
          <w:rPr>
            <w:rFonts w:eastAsiaTheme="minorEastAsia" w:cstheme="minorBidi"/>
            <w:noProof/>
            <w:spacing w:val="0"/>
            <w:kern w:val="2"/>
            <w:sz w:val="24"/>
            <w:szCs w:val="24"/>
            <w14:ligatures w14:val="standardContextual"/>
          </w:rPr>
          <w:tab/>
        </w:r>
        <w:r w:rsidRPr="00233004">
          <w:rPr>
            <w:rStyle w:val="Hyperlink"/>
            <w:noProof/>
          </w:rPr>
          <w:t>Inspection Reports</w:t>
        </w:r>
        <w:r>
          <w:rPr>
            <w:noProof/>
            <w:webHidden/>
          </w:rPr>
          <w:tab/>
        </w:r>
        <w:r>
          <w:rPr>
            <w:noProof/>
            <w:webHidden/>
          </w:rPr>
          <w:fldChar w:fldCharType="begin"/>
        </w:r>
        <w:r>
          <w:rPr>
            <w:noProof/>
            <w:webHidden/>
          </w:rPr>
          <w:instrText xml:space="preserve"> PAGEREF _Toc178760028 \h </w:instrText>
        </w:r>
        <w:r>
          <w:rPr>
            <w:noProof/>
            <w:webHidden/>
          </w:rPr>
        </w:r>
        <w:r>
          <w:rPr>
            <w:noProof/>
            <w:webHidden/>
          </w:rPr>
          <w:fldChar w:fldCharType="separate"/>
        </w:r>
        <w:r>
          <w:rPr>
            <w:noProof/>
            <w:webHidden/>
          </w:rPr>
          <w:t>64</w:t>
        </w:r>
        <w:r>
          <w:rPr>
            <w:noProof/>
            <w:webHidden/>
          </w:rPr>
          <w:fldChar w:fldCharType="end"/>
        </w:r>
      </w:hyperlink>
    </w:p>
    <w:p w14:paraId="28072B12" w14:textId="34E6A4A1" w:rsidR="00FD668A" w:rsidRDefault="00FD668A">
      <w:pPr>
        <w:pStyle w:val="TOC3"/>
        <w:rPr>
          <w:rFonts w:eastAsiaTheme="minorEastAsia" w:cstheme="minorBidi"/>
          <w:noProof/>
          <w:spacing w:val="0"/>
          <w:kern w:val="2"/>
          <w:sz w:val="24"/>
          <w:szCs w:val="24"/>
          <w14:ligatures w14:val="standardContextual"/>
        </w:rPr>
      </w:pPr>
      <w:hyperlink w:anchor="_Toc178760029" w:history="1">
        <w:r w:rsidRPr="00233004">
          <w:rPr>
            <w:rStyle w:val="Hyperlink"/>
            <w:noProof/>
          </w:rPr>
          <w:t>5.6.</w:t>
        </w:r>
        <w:r>
          <w:rPr>
            <w:rFonts w:eastAsiaTheme="minorEastAsia" w:cstheme="minorBidi"/>
            <w:noProof/>
            <w:spacing w:val="0"/>
            <w:kern w:val="2"/>
            <w:sz w:val="24"/>
            <w:szCs w:val="24"/>
            <w14:ligatures w14:val="standardContextual"/>
          </w:rPr>
          <w:tab/>
        </w:r>
        <w:r w:rsidRPr="00233004">
          <w:rPr>
            <w:rStyle w:val="Hyperlink"/>
            <w:noProof/>
          </w:rPr>
          <w:t>Lab Specific Policies and SOPs</w:t>
        </w:r>
        <w:r>
          <w:rPr>
            <w:noProof/>
            <w:webHidden/>
          </w:rPr>
          <w:tab/>
        </w:r>
        <w:r>
          <w:rPr>
            <w:noProof/>
            <w:webHidden/>
          </w:rPr>
          <w:fldChar w:fldCharType="begin"/>
        </w:r>
        <w:r>
          <w:rPr>
            <w:noProof/>
            <w:webHidden/>
          </w:rPr>
          <w:instrText xml:space="preserve"> PAGEREF _Toc178760029 \h </w:instrText>
        </w:r>
        <w:r>
          <w:rPr>
            <w:noProof/>
            <w:webHidden/>
          </w:rPr>
        </w:r>
        <w:r>
          <w:rPr>
            <w:noProof/>
            <w:webHidden/>
          </w:rPr>
          <w:fldChar w:fldCharType="separate"/>
        </w:r>
        <w:r>
          <w:rPr>
            <w:noProof/>
            <w:webHidden/>
          </w:rPr>
          <w:t>64</w:t>
        </w:r>
        <w:r>
          <w:rPr>
            <w:noProof/>
            <w:webHidden/>
          </w:rPr>
          <w:fldChar w:fldCharType="end"/>
        </w:r>
      </w:hyperlink>
    </w:p>
    <w:p w14:paraId="360C114E" w14:textId="30A41336" w:rsidR="00FD668A" w:rsidRDefault="00FD668A">
      <w:pPr>
        <w:pStyle w:val="TOC2"/>
        <w:rPr>
          <w:rFonts w:eastAsiaTheme="minorEastAsia" w:cstheme="minorBidi"/>
          <w:b w:val="0"/>
          <w:bCs w:val="0"/>
          <w:spacing w:val="0"/>
          <w:kern w:val="2"/>
          <w:sz w:val="24"/>
          <w:szCs w:val="24"/>
          <w14:ligatures w14:val="standardContextual"/>
        </w:rPr>
      </w:pPr>
      <w:hyperlink w:anchor="_Toc178760030" w:history="1">
        <w:r w:rsidRPr="00233004">
          <w:rPr>
            <w:rStyle w:val="Hyperlink"/>
          </w:rPr>
          <w:t>6.</w:t>
        </w:r>
        <w:r>
          <w:rPr>
            <w:rFonts w:eastAsiaTheme="minorEastAsia" w:cstheme="minorBidi"/>
            <w:b w:val="0"/>
            <w:bCs w:val="0"/>
            <w:spacing w:val="0"/>
            <w:kern w:val="2"/>
            <w:sz w:val="24"/>
            <w:szCs w:val="24"/>
            <w14:ligatures w14:val="standardContextual"/>
          </w:rPr>
          <w:tab/>
        </w:r>
        <w:r w:rsidRPr="00233004">
          <w:rPr>
            <w:rStyle w:val="Hyperlink"/>
          </w:rPr>
          <w:t>LABORATORY INSPECTIONS AND AUDITS, COMPLIANCE AND ENFORCEMENT</w:t>
        </w:r>
        <w:r>
          <w:rPr>
            <w:webHidden/>
          </w:rPr>
          <w:tab/>
        </w:r>
        <w:r>
          <w:rPr>
            <w:webHidden/>
          </w:rPr>
          <w:fldChar w:fldCharType="begin"/>
        </w:r>
        <w:r>
          <w:rPr>
            <w:webHidden/>
          </w:rPr>
          <w:instrText xml:space="preserve"> PAGEREF _Toc178760030 \h </w:instrText>
        </w:r>
        <w:r>
          <w:rPr>
            <w:webHidden/>
          </w:rPr>
        </w:r>
        <w:r>
          <w:rPr>
            <w:webHidden/>
          </w:rPr>
          <w:fldChar w:fldCharType="separate"/>
        </w:r>
        <w:r>
          <w:rPr>
            <w:webHidden/>
          </w:rPr>
          <w:t>64</w:t>
        </w:r>
        <w:r>
          <w:rPr>
            <w:webHidden/>
          </w:rPr>
          <w:fldChar w:fldCharType="end"/>
        </w:r>
      </w:hyperlink>
    </w:p>
    <w:p w14:paraId="0800A6EB" w14:textId="523720A2" w:rsidR="00FD668A" w:rsidRDefault="00FD668A">
      <w:pPr>
        <w:pStyle w:val="TOC3"/>
        <w:rPr>
          <w:rFonts w:eastAsiaTheme="minorEastAsia" w:cstheme="minorBidi"/>
          <w:noProof/>
          <w:spacing w:val="0"/>
          <w:kern w:val="2"/>
          <w:sz w:val="24"/>
          <w:szCs w:val="24"/>
          <w14:ligatures w14:val="standardContextual"/>
        </w:rPr>
      </w:pPr>
      <w:hyperlink w:anchor="_Toc178760031" w:history="1">
        <w:r w:rsidRPr="00233004">
          <w:rPr>
            <w:rStyle w:val="Hyperlink"/>
            <w:rFonts w:cs="Arial"/>
            <w:noProof/>
          </w:rPr>
          <w:t>6.1.</w:t>
        </w:r>
        <w:r>
          <w:rPr>
            <w:rFonts w:eastAsiaTheme="minorEastAsia" w:cstheme="minorBidi"/>
            <w:noProof/>
            <w:spacing w:val="0"/>
            <w:kern w:val="2"/>
            <w:sz w:val="24"/>
            <w:szCs w:val="24"/>
            <w14:ligatures w14:val="standardContextual"/>
          </w:rPr>
          <w:tab/>
        </w:r>
        <w:r w:rsidRPr="00233004">
          <w:rPr>
            <w:rStyle w:val="Hyperlink"/>
            <w:rFonts w:cs="Arial"/>
            <w:noProof/>
          </w:rPr>
          <w:t>Inspections and Audits</w:t>
        </w:r>
        <w:r>
          <w:rPr>
            <w:noProof/>
            <w:webHidden/>
          </w:rPr>
          <w:tab/>
        </w:r>
        <w:r>
          <w:rPr>
            <w:noProof/>
            <w:webHidden/>
          </w:rPr>
          <w:fldChar w:fldCharType="begin"/>
        </w:r>
        <w:r>
          <w:rPr>
            <w:noProof/>
            <w:webHidden/>
          </w:rPr>
          <w:instrText xml:space="preserve"> PAGEREF _Toc178760031 \h </w:instrText>
        </w:r>
        <w:r>
          <w:rPr>
            <w:noProof/>
            <w:webHidden/>
          </w:rPr>
        </w:r>
        <w:r>
          <w:rPr>
            <w:noProof/>
            <w:webHidden/>
          </w:rPr>
          <w:fldChar w:fldCharType="separate"/>
        </w:r>
        <w:r>
          <w:rPr>
            <w:noProof/>
            <w:webHidden/>
          </w:rPr>
          <w:t>64</w:t>
        </w:r>
        <w:r>
          <w:rPr>
            <w:noProof/>
            <w:webHidden/>
          </w:rPr>
          <w:fldChar w:fldCharType="end"/>
        </w:r>
      </w:hyperlink>
    </w:p>
    <w:p w14:paraId="1C104716" w14:textId="7FC8FA55" w:rsidR="00FD668A" w:rsidRDefault="00FD668A">
      <w:pPr>
        <w:pStyle w:val="TOC3"/>
        <w:rPr>
          <w:rFonts w:eastAsiaTheme="minorEastAsia" w:cstheme="minorBidi"/>
          <w:noProof/>
          <w:spacing w:val="0"/>
          <w:kern w:val="2"/>
          <w:sz w:val="24"/>
          <w:szCs w:val="24"/>
          <w14:ligatures w14:val="standardContextual"/>
        </w:rPr>
      </w:pPr>
      <w:hyperlink w:anchor="_Toc178760032" w:history="1">
        <w:r w:rsidRPr="00233004">
          <w:rPr>
            <w:rStyle w:val="Hyperlink"/>
            <w:rFonts w:cs="Arial"/>
            <w:noProof/>
          </w:rPr>
          <w:t>6.2.</w:t>
        </w:r>
        <w:r>
          <w:rPr>
            <w:rFonts w:eastAsiaTheme="minorEastAsia" w:cstheme="minorBidi"/>
            <w:noProof/>
            <w:spacing w:val="0"/>
            <w:kern w:val="2"/>
            <w:sz w:val="24"/>
            <w:szCs w:val="24"/>
            <w14:ligatures w14:val="standardContextual"/>
          </w:rPr>
          <w:tab/>
        </w:r>
        <w:r w:rsidRPr="00233004">
          <w:rPr>
            <w:rStyle w:val="Hyperlink"/>
            <w:rFonts w:cs="Arial"/>
            <w:noProof/>
          </w:rPr>
          <w:t>Compliance and Enforcement</w:t>
        </w:r>
        <w:r>
          <w:rPr>
            <w:noProof/>
            <w:webHidden/>
          </w:rPr>
          <w:tab/>
        </w:r>
        <w:r>
          <w:rPr>
            <w:noProof/>
            <w:webHidden/>
          </w:rPr>
          <w:fldChar w:fldCharType="begin"/>
        </w:r>
        <w:r>
          <w:rPr>
            <w:noProof/>
            <w:webHidden/>
          </w:rPr>
          <w:instrText xml:space="preserve"> PAGEREF _Toc178760032 \h </w:instrText>
        </w:r>
        <w:r>
          <w:rPr>
            <w:noProof/>
            <w:webHidden/>
          </w:rPr>
        </w:r>
        <w:r>
          <w:rPr>
            <w:noProof/>
            <w:webHidden/>
          </w:rPr>
          <w:fldChar w:fldCharType="separate"/>
        </w:r>
        <w:r>
          <w:rPr>
            <w:noProof/>
            <w:webHidden/>
          </w:rPr>
          <w:t>64</w:t>
        </w:r>
        <w:r>
          <w:rPr>
            <w:noProof/>
            <w:webHidden/>
          </w:rPr>
          <w:fldChar w:fldCharType="end"/>
        </w:r>
      </w:hyperlink>
    </w:p>
    <w:p w14:paraId="3783D5EF" w14:textId="11C1AB9D" w:rsidR="00FD668A" w:rsidRDefault="00FD668A">
      <w:pPr>
        <w:pStyle w:val="TOC2"/>
        <w:rPr>
          <w:rFonts w:eastAsiaTheme="minorEastAsia" w:cstheme="minorBidi"/>
          <w:b w:val="0"/>
          <w:bCs w:val="0"/>
          <w:spacing w:val="0"/>
          <w:kern w:val="2"/>
          <w:sz w:val="24"/>
          <w:szCs w:val="24"/>
          <w14:ligatures w14:val="standardContextual"/>
        </w:rPr>
      </w:pPr>
      <w:hyperlink w:anchor="_Toc178760033" w:history="1">
        <w:r w:rsidRPr="00233004">
          <w:rPr>
            <w:rStyle w:val="Hyperlink"/>
          </w:rPr>
          <w:t>7.</w:t>
        </w:r>
        <w:r>
          <w:rPr>
            <w:rFonts w:eastAsiaTheme="minorEastAsia" w:cstheme="minorBidi"/>
            <w:b w:val="0"/>
            <w:bCs w:val="0"/>
            <w:spacing w:val="0"/>
            <w:kern w:val="2"/>
            <w:sz w:val="24"/>
            <w:szCs w:val="24"/>
            <w14:ligatures w14:val="standardContextual"/>
          </w:rPr>
          <w:tab/>
        </w:r>
        <w:r w:rsidRPr="00233004">
          <w:rPr>
            <w:rStyle w:val="Hyperlink"/>
          </w:rPr>
          <w:t>OSHA HAZARD COMMUNICATION STANDARD (HAZCOM)</w:t>
        </w:r>
        <w:r>
          <w:rPr>
            <w:webHidden/>
          </w:rPr>
          <w:tab/>
        </w:r>
        <w:r>
          <w:rPr>
            <w:webHidden/>
          </w:rPr>
          <w:fldChar w:fldCharType="begin"/>
        </w:r>
        <w:r>
          <w:rPr>
            <w:webHidden/>
          </w:rPr>
          <w:instrText xml:space="preserve"> PAGEREF _Toc178760033 \h </w:instrText>
        </w:r>
        <w:r>
          <w:rPr>
            <w:webHidden/>
          </w:rPr>
        </w:r>
        <w:r>
          <w:rPr>
            <w:webHidden/>
          </w:rPr>
          <w:fldChar w:fldCharType="separate"/>
        </w:r>
        <w:r>
          <w:rPr>
            <w:webHidden/>
          </w:rPr>
          <w:t>65</w:t>
        </w:r>
        <w:r>
          <w:rPr>
            <w:webHidden/>
          </w:rPr>
          <w:fldChar w:fldCharType="end"/>
        </w:r>
      </w:hyperlink>
    </w:p>
    <w:p w14:paraId="57B2FB7A" w14:textId="494C26E1" w:rsidR="00FD668A" w:rsidRDefault="00FD668A">
      <w:pPr>
        <w:pStyle w:val="TOC2"/>
        <w:rPr>
          <w:rFonts w:eastAsiaTheme="minorEastAsia" w:cstheme="minorBidi"/>
          <w:b w:val="0"/>
          <w:bCs w:val="0"/>
          <w:spacing w:val="0"/>
          <w:kern w:val="2"/>
          <w:sz w:val="24"/>
          <w:szCs w:val="24"/>
          <w14:ligatures w14:val="standardContextual"/>
        </w:rPr>
      </w:pPr>
      <w:hyperlink w:anchor="_Toc178760034" w:history="1">
        <w:r w:rsidRPr="00233004">
          <w:rPr>
            <w:rStyle w:val="Hyperlink"/>
          </w:rPr>
          <w:t>8.</w:t>
        </w:r>
        <w:r>
          <w:rPr>
            <w:rFonts w:eastAsiaTheme="minorEastAsia" w:cstheme="minorBidi"/>
            <w:b w:val="0"/>
            <w:bCs w:val="0"/>
            <w:spacing w:val="0"/>
            <w:kern w:val="2"/>
            <w:sz w:val="24"/>
            <w:szCs w:val="24"/>
            <w14:ligatures w14:val="standardContextual"/>
          </w:rPr>
          <w:tab/>
        </w:r>
        <w:r w:rsidRPr="00233004">
          <w:rPr>
            <w:rStyle w:val="Hyperlink"/>
          </w:rPr>
          <w:t>TOXIC SUBSTANCES CONTROL ACT (TSCA)</w:t>
        </w:r>
        <w:r>
          <w:rPr>
            <w:webHidden/>
          </w:rPr>
          <w:tab/>
        </w:r>
        <w:r>
          <w:rPr>
            <w:webHidden/>
          </w:rPr>
          <w:fldChar w:fldCharType="begin"/>
        </w:r>
        <w:r>
          <w:rPr>
            <w:webHidden/>
          </w:rPr>
          <w:instrText xml:space="preserve"> PAGEREF _Toc178760034 \h </w:instrText>
        </w:r>
        <w:r>
          <w:rPr>
            <w:webHidden/>
          </w:rPr>
        </w:r>
        <w:r>
          <w:rPr>
            <w:webHidden/>
          </w:rPr>
          <w:fldChar w:fldCharType="separate"/>
        </w:r>
        <w:r>
          <w:rPr>
            <w:webHidden/>
          </w:rPr>
          <w:t>65</w:t>
        </w:r>
        <w:r>
          <w:rPr>
            <w:webHidden/>
          </w:rPr>
          <w:fldChar w:fldCharType="end"/>
        </w:r>
      </w:hyperlink>
    </w:p>
    <w:p w14:paraId="0866665E" w14:textId="0D846A0C" w:rsidR="00FD668A" w:rsidRDefault="00FD668A">
      <w:pPr>
        <w:pStyle w:val="TOC2"/>
        <w:rPr>
          <w:rFonts w:eastAsiaTheme="minorEastAsia" w:cstheme="minorBidi"/>
          <w:b w:val="0"/>
          <w:bCs w:val="0"/>
          <w:spacing w:val="0"/>
          <w:kern w:val="2"/>
          <w:sz w:val="24"/>
          <w:szCs w:val="24"/>
          <w14:ligatures w14:val="standardContextual"/>
        </w:rPr>
      </w:pPr>
      <w:hyperlink w:anchor="_Toc178760035" w:history="1">
        <w:r w:rsidRPr="00233004">
          <w:rPr>
            <w:rStyle w:val="Hyperlink"/>
          </w:rPr>
          <w:t>9.</w:t>
        </w:r>
        <w:r>
          <w:rPr>
            <w:rFonts w:eastAsiaTheme="minorEastAsia" w:cstheme="minorBidi"/>
            <w:b w:val="0"/>
            <w:bCs w:val="0"/>
            <w:spacing w:val="0"/>
            <w:kern w:val="2"/>
            <w:sz w:val="24"/>
            <w:szCs w:val="24"/>
            <w14:ligatures w14:val="standardContextual"/>
          </w:rPr>
          <w:tab/>
        </w:r>
        <w:r w:rsidRPr="00233004">
          <w:rPr>
            <w:rStyle w:val="Hyperlink"/>
          </w:rPr>
          <w:t>ANNUAL SARA III CHEMICAL INVENTORY REPORTING</w:t>
        </w:r>
        <w:r>
          <w:rPr>
            <w:webHidden/>
          </w:rPr>
          <w:tab/>
        </w:r>
        <w:r>
          <w:rPr>
            <w:webHidden/>
          </w:rPr>
          <w:fldChar w:fldCharType="begin"/>
        </w:r>
        <w:r>
          <w:rPr>
            <w:webHidden/>
          </w:rPr>
          <w:instrText xml:space="preserve"> PAGEREF _Toc178760035 \h </w:instrText>
        </w:r>
        <w:r>
          <w:rPr>
            <w:webHidden/>
          </w:rPr>
        </w:r>
        <w:r>
          <w:rPr>
            <w:webHidden/>
          </w:rPr>
          <w:fldChar w:fldCharType="separate"/>
        </w:r>
        <w:r>
          <w:rPr>
            <w:webHidden/>
          </w:rPr>
          <w:t>66</w:t>
        </w:r>
        <w:r>
          <w:rPr>
            <w:webHidden/>
          </w:rPr>
          <w:fldChar w:fldCharType="end"/>
        </w:r>
      </w:hyperlink>
    </w:p>
    <w:p w14:paraId="5B71DEF7" w14:textId="728AE500" w:rsidR="00FD668A" w:rsidRDefault="00FD668A">
      <w:pPr>
        <w:pStyle w:val="TOC2"/>
        <w:rPr>
          <w:rFonts w:eastAsiaTheme="minorEastAsia" w:cstheme="minorBidi"/>
          <w:b w:val="0"/>
          <w:bCs w:val="0"/>
          <w:spacing w:val="0"/>
          <w:kern w:val="2"/>
          <w:sz w:val="24"/>
          <w:szCs w:val="24"/>
          <w14:ligatures w14:val="standardContextual"/>
        </w:rPr>
      </w:pPr>
      <w:hyperlink w:anchor="_Toc178760036" w:history="1">
        <w:r w:rsidRPr="00233004">
          <w:rPr>
            <w:rStyle w:val="Hyperlink"/>
          </w:rPr>
          <w:t>10.</w:t>
        </w:r>
        <w:r>
          <w:rPr>
            <w:rFonts w:eastAsiaTheme="minorEastAsia" w:cstheme="minorBidi"/>
            <w:b w:val="0"/>
            <w:bCs w:val="0"/>
            <w:spacing w:val="0"/>
            <w:kern w:val="2"/>
            <w:sz w:val="24"/>
            <w:szCs w:val="24"/>
            <w14:ligatures w14:val="standardContextual"/>
          </w:rPr>
          <w:tab/>
        </w:r>
        <w:r w:rsidRPr="00233004">
          <w:rPr>
            <w:rStyle w:val="Hyperlink"/>
          </w:rPr>
          <w:t>APPENDIX</w:t>
        </w:r>
        <w:r>
          <w:rPr>
            <w:webHidden/>
          </w:rPr>
          <w:tab/>
        </w:r>
        <w:r>
          <w:rPr>
            <w:webHidden/>
          </w:rPr>
          <w:fldChar w:fldCharType="begin"/>
        </w:r>
        <w:r>
          <w:rPr>
            <w:webHidden/>
          </w:rPr>
          <w:instrText xml:space="preserve"> PAGEREF _Toc178760036 \h </w:instrText>
        </w:r>
        <w:r>
          <w:rPr>
            <w:webHidden/>
          </w:rPr>
        </w:r>
        <w:r>
          <w:rPr>
            <w:webHidden/>
          </w:rPr>
          <w:fldChar w:fldCharType="separate"/>
        </w:r>
        <w:r>
          <w:rPr>
            <w:webHidden/>
          </w:rPr>
          <w:t>68</w:t>
        </w:r>
        <w:r>
          <w:rPr>
            <w:webHidden/>
          </w:rPr>
          <w:fldChar w:fldCharType="end"/>
        </w:r>
      </w:hyperlink>
    </w:p>
    <w:p w14:paraId="3A839A20" w14:textId="38BB9E2A" w:rsidR="00FD668A" w:rsidRDefault="00FD668A">
      <w:pPr>
        <w:pStyle w:val="TOC3"/>
        <w:rPr>
          <w:rFonts w:eastAsiaTheme="minorEastAsia" w:cstheme="minorBidi"/>
          <w:noProof/>
          <w:spacing w:val="0"/>
          <w:kern w:val="2"/>
          <w:sz w:val="24"/>
          <w:szCs w:val="24"/>
          <w14:ligatures w14:val="standardContextual"/>
        </w:rPr>
      </w:pPr>
      <w:hyperlink w:anchor="_Toc178760037" w:history="1">
        <w:r w:rsidRPr="00233004">
          <w:rPr>
            <w:rStyle w:val="Hyperlink"/>
            <w:noProof/>
          </w:rPr>
          <w:t>10.1 OSHA Lab Standard 29 CFR 1910.1450</w:t>
        </w:r>
        <w:r>
          <w:rPr>
            <w:noProof/>
            <w:webHidden/>
          </w:rPr>
          <w:tab/>
        </w:r>
        <w:r>
          <w:rPr>
            <w:noProof/>
            <w:webHidden/>
          </w:rPr>
          <w:fldChar w:fldCharType="begin"/>
        </w:r>
        <w:r>
          <w:rPr>
            <w:noProof/>
            <w:webHidden/>
          </w:rPr>
          <w:instrText xml:space="preserve"> PAGEREF _Toc178760037 \h </w:instrText>
        </w:r>
        <w:r>
          <w:rPr>
            <w:noProof/>
            <w:webHidden/>
          </w:rPr>
        </w:r>
        <w:r>
          <w:rPr>
            <w:noProof/>
            <w:webHidden/>
          </w:rPr>
          <w:fldChar w:fldCharType="separate"/>
        </w:r>
        <w:r>
          <w:rPr>
            <w:noProof/>
            <w:webHidden/>
          </w:rPr>
          <w:t>68</w:t>
        </w:r>
        <w:r>
          <w:rPr>
            <w:noProof/>
            <w:webHidden/>
          </w:rPr>
          <w:fldChar w:fldCharType="end"/>
        </w:r>
      </w:hyperlink>
    </w:p>
    <w:p w14:paraId="65BC82C8" w14:textId="49F53629" w:rsidR="00FD668A" w:rsidRDefault="00FD668A">
      <w:pPr>
        <w:pStyle w:val="TOC3"/>
        <w:rPr>
          <w:rFonts w:eastAsiaTheme="minorEastAsia" w:cstheme="minorBidi"/>
          <w:noProof/>
          <w:spacing w:val="0"/>
          <w:kern w:val="2"/>
          <w:sz w:val="24"/>
          <w:szCs w:val="24"/>
          <w14:ligatures w14:val="standardContextual"/>
        </w:rPr>
      </w:pPr>
      <w:hyperlink w:anchor="_Toc178760038" w:history="1">
        <w:r w:rsidRPr="00233004">
          <w:rPr>
            <w:rStyle w:val="Hyperlink"/>
            <w:noProof/>
          </w:rPr>
          <w:t>10.2 DHS List 41 Chemicals With Low Threshold Reporting Quantities That Require Prior Approval From The DLC EHS Coordinator or DLC EHS Committee Before Purchasing</w:t>
        </w:r>
        <w:r>
          <w:rPr>
            <w:noProof/>
            <w:webHidden/>
          </w:rPr>
          <w:tab/>
        </w:r>
        <w:r>
          <w:rPr>
            <w:noProof/>
            <w:webHidden/>
          </w:rPr>
          <w:fldChar w:fldCharType="begin"/>
        </w:r>
        <w:r>
          <w:rPr>
            <w:noProof/>
            <w:webHidden/>
          </w:rPr>
          <w:instrText xml:space="preserve"> PAGEREF _Toc178760038 \h </w:instrText>
        </w:r>
        <w:r>
          <w:rPr>
            <w:noProof/>
            <w:webHidden/>
          </w:rPr>
        </w:r>
        <w:r>
          <w:rPr>
            <w:noProof/>
            <w:webHidden/>
          </w:rPr>
          <w:fldChar w:fldCharType="separate"/>
        </w:r>
        <w:r>
          <w:rPr>
            <w:noProof/>
            <w:webHidden/>
          </w:rPr>
          <w:t>75</w:t>
        </w:r>
        <w:r>
          <w:rPr>
            <w:noProof/>
            <w:webHidden/>
          </w:rPr>
          <w:fldChar w:fldCharType="end"/>
        </w:r>
      </w:hyperlink>
    </w:p>
    <w:p w14:paraId="0BF2259A" w14:textId="052F3FBA" w:rsidR="00FD668A" w:rsidRDefault="00FD668A">
      <w:pPr>
        <w:pStyle w:val="TOC3"/>
        <w:rPr>
          <w:rFonts w:eastAsiaTheme="minorEastAsia" w:cstheme="minorBidi"/>
          <w:noProof/>
          <w:spacing w:val="0"/>
          <w:kern w:val="2"/>
          <w:sz w:val="24"/>
          <w:szCs w:val="24"/>
          <w14:ligatures w14:val="standardContextual"/>
        </w:rPr>
      </w:pPr>
      <w:hyperlink w:anchor="_Toc178760039" w:history="1">
        <w:r w:rsidRPr="00233004">
          <w:rPr>
            <w:rStyle w:val="Hyperlink"/>
            <w:noProof/>
          </w:rPr>
          <w:t>10.3 Hazard Communication Safety Data Sheets – New Format</w:t>
        </w:r>
        <w:r>
          <w:rPr>
            <w:noProof/>
            <w:webHidden/>
          </w:rPr>
          <w:tab/>
        </w:r>
        <w:r>
          <w:rPr>
            <w:noProof/>
            <w:webHidden/>
          </w:rPr>
          <w:fldChar w:fldCharType="begin"/>
        </w:r>
        <w:r>
          <w:rPr>
            <w:noProof/>
            <w:webHidden/>
          </w:rPr>
          <w:instrText xml:space="preserve"> PAGEREF _Toc178760039 \h </w:instrText>
        </w:r>
        <w:r>
          <w:rPr>
            <w:noProof/>
            <w:webHidden/>
          </w:rPr>
        </w:r>
        <w:r>
          <w:rPr>
            <w:noProof/>
            <w:webHidden/>
          </w:rPr>
          <w:fldChar w:fldCharType="separate"/>
        </w:r>
        <w:r>
          <w:rPr>
            <w:noProof/>
            <w:webHidden/>
          </w:rPr>
          <w:t>77</w:t>
        </w:r>
        <w:r>
          <w:rPr>
            <w:noProof/>
            <w:webHidden/>
          </w:rPr>
          <w:fldChar w:fldCharType="end"/>
        </w:r>
      </w:hyperlink>
    </w:p>
    <w:p w14:paraId="63992A7C" w14:textId="718B676B" w:rsidR="00FD668A" w:rsidRDefault="00FD668A">
      <w:pPr>
        <w:pStyle w:val="TOC3"/>
        <w:rPr>
          <w:rFonts w:eastAsiaTheme="minorEastAsia" w:cstheme="minorBidi"/>
          <w:noProof/>
          <w:spacing w:val="0"/>
          <w:kern w:val="2"/>
          <w:sz w:val="24"/>
          <w:szCs w:val="24"/>
          <w14:ligatures w14:val="standardContextual"/>
        </w:rPr>
      </w:pPr>
      <w:hyperlink w:anchor="_Toc178760040" w:history="1">
        <w:r w:rsidRPr="00233004">
          <w:rPr>
            <w:rStyle w:val="Hyperlink"/>
            <w:noProof/>
          </w:rPr>
          <w:t>10.4 Hazard Communication Standard Pictogram</w:t>
        </w:r>
        <w:r>
          <w:rPr>
            <w:noProof/>
            <w:webHidden/>
          </w:rPr>
          <w:tab/>
        </w:r>
        <w:r>
          <w:rPr>
            <w:noProof/>
            <w:webHidden/>
          </w:rPr>
          <w:fldChar w:fldCharType="begin"/>
        </w:r>
        <w:r>
          <w:rPr>
            <w:noProof/>
            <w:webHidden/>
          </w:rPr>
          <w:instrText xml:space="preserve"> PAGEREF _Toc178760040 \h </w:instrText>
        </w:r>
        <w:r>
          <w:rPr>
            <w:noProof/>
            <w:webHidden/>
          </w:rPr>
        </w:r>
        <w:r>
          <w:rPr>
            <w:noProof/>
            <w:webHidden/>
          </w:rPr>
          <w:fldChar w:fldCharType="separate"/>
        </w:r>
        <w:r>
          <w:rPr>
            <w:noProof/>
            <w:webHidden/>
          </w:rPr>
          <w:t>78</w:t>
        </w:r>
        <w:r>
          <w:rPr>
            <w:noProof/>
            <w:webHidden/>
          </w:rPr>
          <w:fldChar w:fldCharType="end"/>
        </w:r>
      </w:hyperlink>
    </w:p>
    <w:p w14:paraId="73335E96" w14:textId="05FFB0F7" w:rsidR="00193DAA" w:rsidRPr="007D187B" w:rsidRDefault="00782FA1" w:rsidP="00193DAA">
      <w:pPr>
        <w:tabs>
          <w:tab w:val="left" w:pos="540"/>
        </w:tabs>
        <w:rPr>
          <w:rFonts w:cs="Arial"/>
          <w:b/>
          <w:bCs/>
          <w:i/>
          <w:iCs/>
          <w:caps/>
          <w:sz w:val="15"/>
          <w:szCs w:val="15"/>
        </w:rPr>
      </w:pPr>
      <w:r w:rsidRPr="00D43C27">
        <w:rPr>
          <w:rFonts w:cs="Arial"/>
          <w:b/>
          <w:bCs/>
          <w:iCs/>
          <w:caps/>
          <w:sz w:val="16"/>
          <w:szCs w:val="16"/>
        </w:rPr>
        <w:fldChar w:fldCharType="end"/>
      </w:r>
      <w:bookmarkStart w:id="0" w:name="_Toc68527339"/>
      <w:bookmarkStart w:id="1" w:name="_Toc70404387"/>
    </w:p>
    <w:p w14:paraId="2D8647F4" w14:textId="77777777" w:rsidR="00DC53CA" w:rsidRDefault="00DC53CA">
      <w:pPr>
        <w:ind w:left="0"/>
        <w:rPr>
          <w:b/>
          <w:bCs/>
          <w:sz w:val="28"/>
          <w:szCs w:val="28"/>
        </w:rPr>
      </w:pPr>
      <w:r>
        <w:br w:type="page"/>
      </w:r>
    </w:p>
    <w:p w14:paraId="68B240A2" w14:textId="1D0D97D3" w:rsidR="00782FA1" w:rsidRPr="004F401A" w:rsidRDefault="00782FA1" w:rsidP="004F401A">
      <w:pPr>
        <w:pStyle w:val="CHP1"/>
      </w:pPr>
      <w:bookmarkStart w:id="2" w:name="_Toc178759929"/>
      <w:r w:rsidRPr="004F401A">
        <w:lastRenderedPageBreak/>
        <w:t>PART I. Getting Started</w:t>
      </w:r>
      <w:bookmarkEnd w:id="2"/>
    </w:p>
    <w:p w14:paraId="196679F2" w14:textId="77777777" w:rsidR="00782FA1" w:rsidRDefault="00782FA1"/>
    <w:p w14:paraId="0B60EC65" w14:textId="1C004B66" w:rsidR="00782FA1" w:rsidRDefault="00782FA1" w:rsidP="00943BD7">
      <w:pPr>
        <w:pStyle w:val="CHP2"/>
        <w:numPr>
          <w:ilvl w:val="0"/>
          <w:numId w:val="3"/>
        </w:numPr>
        <w:rPr>
          <w:rFonts w:cs="Arial"/>
        </w:rPr>
      </w:pPr>
      <w:bookmarkStart w:id="3" w:name="_Toc178759930"/>
      <w:r>
        <w:rPr>
          <w:rFonts w:cs="Arial"/>
        </w:rPr>
        <w:t>INTRODUCTION</w:t>
      </w:r>
      <w:bookmarkEnd w:id="3"/>
    </w:p>
    <w:p w14:paraId="20598A01" w14:textId="77777777" w:rsidR="00782FA1" w:rsidRDefault="00782FA1">
      <w:pPr>
        <w:pStyle w:val="CHP2"/>
        <w:rPr>
          <w:rFonts w:cs="Arial"/>
        </w:rPr>
      </w:pPr>
    </w:p>
    <w:p w14:paraId="260FFB64" w14:textId="60518544" w:rsidR="00782FA1" w:rsidRPr="00630ECD" w:rsidRDefault="008007E2">
      <w:pPr>
        <w:pStyle w:val="CHP3"/>
      </w:pPr>
      <w:bookmarkStart w:id="4" w:name="_Toc178759931"/>
      <w:r w:rsidRPr="00630ECD">
        <w:t>1.1.</w:t>
      </w:r>
      <w:r w:rsidR="00850A5F" w:rsidRPr="00630ECD">
        <w:t xml:space="preserve"> </w:t>
      </w:r>
      <w:r w:rsidR="00782FA1" w:rsidRPr="00630ECD">
        <w:t>Purpose, Policy, and Scope</w:t>
      </w:r>
      <w:bookmarkEnd w:id="4"/>
      <w:r w:rsidR="00782FA1" w:rsidRPr="00630ECD">
        <w:t xml:space="preserve"> </w:t>
      </w:r>
    </w:p>
    <w:p w14:paraId="4E2BF98D" w14:textId="77777777" w:rsidR="00782FA1" w:rsidRDefault="00782FA1" w:rsidP="00647766">
      <w:pPr>
        <w:pStyle w:val="CHP4"/>
        <w:ind w:left="720"/>
        <w:rPr>
          <w:rFonts w:cs="Arial"/>
        </w:rPr>
      </w:pPr>
      <w:r>
        <w:rPr>
          <w:rFonts w:cs="Arial"/>
        </w:rPr>
        <w:t>Purpose</w:t>
      </w:r>
    </w:p>
    <w:p w14:paraId="08118858" w14:textId="77777777" w:rsidR="00782FA1" w:rsidRDefault="00782FA1" w:rsidP="00647766">
      <w:pPr>
        <w:ind w:left="720"/>
        <w:rPr>
          <w:rFonts w:cs="Arial"/>
        </w:rPr>
      </w:pPr>
      <w:r>
        <w:rPr>
          <w:rFonts w:cs="Arial"/>
        </w:rPr>
        <w:t xml:space="preserve">This document constitutes the Chemical Hygiene Plan (CHP) required by the U.S. Occupational Safety and Health Act (OSHA) of 1970 and regulations of the U.S. Department of Labor including 29 CFR 1910.1450 "Occupational Exposure to Hazardous Chemicals in Laboratories" (the "Laboratory Standard").  The purpose of the Plan is to describe the proper use and handling practices and procedures to be followed by employees, students, visitors, and other personnel working in each laboratory of the </w:t>
      </w:r>
      <w:r w:rsidRPr="0010579D">
        <w:rPr>
          <w:rFonts w:cs="Arial"/>
          <w:highlight w:val="cyan"/>
        </w:rPr>
        <w:t>[Note: Insert Department, Laboratory, or Center (DLC) Name Here)]</w:t>
      </w:r>
      <w:r>
        <w:rPr>
          <w:rFonts w:cs="Arial"/>
        </w:rPr>
        <w:t xml:space="preserve"> to protect them from potential health and physical hazards presented by chemicals used in the workplace, and to keep chemical exposures below specified limits.  While the Plan establishes work practices to promote safety in the laboratory, each </w:t>
      </w:r>
      <w:r>
        <w:t>individual has the first responsibility for ensuring that good health and safety practices are implemented in the laboratory. Not only does this individual responsibility promote personal well-being and the well-being of others, it also advances MI</w:t>
      </w:r>
      <w:r w:rsidR="00506278">
        <w:t xml:space="preserve"> </w:t>
      </w:r>
      <w:r>
        <w:t>T’s commitment to excellence in research.</w:t>
      </w:r>
    </w:p>
    <w:p w14:paraId="23A83D96" w14:textId="77777777" w:rsidR="00782FA1" w:rsidRDefault="00782FA1">
      <w:pPr>
        <w:autoSpaceDE w:val="0"/>
        <w:autoSpaceDN w:val="0"/>
        <w:adjustRightInd w:val="0"/>
        <w:rPr>
          <w:rFonts w:cs="Arial"/>
          <w:b/>
          <w:bCs/>
        </w:rPr>
      </w:pPr>
    </w:p>
    <w:p w14:paraId="084F5E04" w14:textId="77777777" w:rsidR="00782FA1" w:rsidRDefault="00782FA1" w:rsidP="00647766">
      <w:pPr>
        <w:pStyle w:val="CHP4"/>
        <w:ind w:left="720"/>
        <w:rPr>
          <w:rFonts w:cs="Arial"/>
        </w:rPr>
      </w:pPr>
      <w:r>
        <w:rPr>
          <w:rFonts w:cs="Arial"/>
        </w:rPr>
        <w:t>Policy and Scope</w:t>
      </w:r>
    </w:p>
    <w:p w14:paraId="67D66D9B" w14:textId="77777777" w:rsidR="00782FA1" w:rsidRDefault="00782FA1" w:rsidP="00647766">
      <w:pPr>
        <w:ind w:left="720"/>
        <w:rPr>
          <w:rFonts w:cs="Arial"/>
        </w:rPr>
      </w:pPr>
      <w:r>
        <w:rPr>
          <w:rFonts w:cs="Arial"/>
        </w:rPr>
        <w:t>It is the policy of the Massachusetts Institute of Technology (as represented by the MIT Corporation and the Office of the President) to provide a safe and healthy workplace in compliance with OSHA regulations including the “Laboratory Standard” referenced above.  A link to the full OSHA Laboratory Standard is included in Part I. Section 4.1. of this Chemical Hygiene Plan</w:t>
      </w:r>
      <w:r w:rsidRPr="00942131">
        <w:rPr>
          <w:rFonts w:cs="Arial"/>
        </w:rPr>
        <w:t>.</w:t>
      </w:r>
      <w:r w:rsidR="005B4B2B" w:rsidRPr="00942131">
        <w:rPr>
          <w:rFonts w:cs="Arial"/>
        </w:rPr>
        <w:t xml:space="preserve"> </w:t>
      </w:r>
      <w:r w:rsidRPr="00942131">
        <w:rPr>
          <w:rFonts w:cs="Arial"/>
        </w:rPr>
        <w:t xml:space="preserve">This Plan </w:t>
      </w:r>
      <w:r w:rsidR="005B4B2B" w:rsidRPr="00942131">
        <w:rPr>
          <w:rFonts w:cs="Arial"/>
        </w:rPr>
        <w:t xml:space="preserve">which is </w:t>
      </w:r>
      <w:r w:rsidR="005B4B2B" w:rsidRPr="0010579D">
        <w:rPr>
          <w:rFonts w:cs="Arial"/>
          <w:highlight w:val="cyan"/>
        </w:rPr>
        <w:t xml:space="preserve">located _____ and can be accessed ________ </w:t>
      </w:r>
      <w:r w:rsidRPr="0010579D">
        <w:rPr>
          <w:rFonts w:cs="Arial"/>
          <w:highlight w:val="cyan"/>
        </w:rPr>
        <w:t xml:space="preserve">applies to all laboratories in </w:t>
      </w:r>
      <w:r w:rsidR="009D0D64" w:rsidRPr="0010579D">
        <w:rPr>
          <w:rFonts w:cs="Arial"/>
          <w:highlight w:val="cyan"/>
        </w:rPr>
        <w:t>(insert</w:t>
      </w:r>
      <w:r w:rsidRPr="0010579D">
        <w:rPr>
          <w:rFonts w:cs="Arial"/>
          <w:highlight w:val="cyan"/>
        </w:rPr>
        <w:t xml:space="preserve"> Departmen</w:t>
      </w:r>
      <w:r w:rsidR="009D0D64" w:rsidRPr="0010579D">
        <w:rPr>
          <w:rFonts w:cs="Arial"/>
          <w:highlight w:val="cyan"/>
        </w:rPr>
        <w:t>t, Laboratory, or Center (DLC)</w:t>
      </w:r>
      <w:r w:rsidR="009D0D64" w:rsidRPr="00942131">
        <w:rPr>
          <w:rFonts w:cs="Arial"/>
        </w:rPr>
        <w:t xml:space="preserve"> name here) </w:t>
      </w:r>
      <w:r w:rsidRPr="00942131">
        <w:rPr>
          <w:rFonts w:cs="Arial"/>
        </w:rPr>
        <w:t>and all personnel who supervise or work in</w:t>
      </w:r>
      <w:r>
        <w:rPr>
          <w:rFonts w:cs="Arial"/>
        </w:rPr>
        <w:t xml:space="preserve"> these labs</w:t>
      </w:r>
      <w:r w:rsidRPr="0010579D">
        <w:rPr>
          <w:rFonts w:cs="Arial"/>
        </w:rPr>
        <w:t xml:space="preserve">.  </w:t>
      </w:r>
      <w:r w:rsidRPr="00266B4C">
        <w:rPr>
          <w:rFonts w:cs="Arial"/>
          <w:highlight w:val="cyan"/>
        </w:rPr>
        <w:t>[Note: The following sentence is optional and should be deleted if not applicable:]  For [Note: Insert Department, Laboratory, or Center Name Here)], this Plan also applies to non-laboratory areas, and the additional special provisions to ensure these non-laboratory areas are in compliance with OSHA regulations pertaining to the Hazard Communication Standard are included in Part IV, Section 7 of this Plan.</w:t>
      </w:r>
    </w:p>
    <w:p w14:paraId="2837CF51" w14:textId="77777777" w:rsidR="00782FA1" w:rsidRDefault="00782FA1" w:rsidP="00647766">
      <w:pPr>
        <w:autoSpaceDE w:val="0"/>
        <w:autoSpaceDN w:val="0"/>
        <w:adjustRightInd w:val="0"/>
        <w:ind w:left="0"/>
        <w:rPr>
          <w:rFonts w:cs="Arial"/>
          <w:b/>
          <w:bCs/>
        </w:rPr>
      </w:pPr>
    </w:p>
    <w:p w14:paraId="00192182" w14:textId="0F06882B" w:rsidR="00782FA1" w:rsidRPr="00A33EC0" w:rsidRDefault="00C5226B">
      <w:pPr>
        <w:pStyle w:val="CHP3"/>
      </w:pPr>
      <w:r w:rsidRPr="00A625AB">
        <w:t xml:space="preserve"> </w:t>
      </w:r>
      <w:r w:rsidR="00850A5F" w:rsidRPr="00245CD3">
        <w:t xml:space="preserve"> </w:t>
      </w:r>
      <w:bookmarkStart w:id="5" w:name="_Toc178759932"/>
      <w:r w:rsidR="00CF3797" w:rsidRPr="00A33EC0">
        <w:t xml:space="preserve">1.2. </w:t>
      </w:r>
      <w:r w:rsidR="00782FA1" w:rsidRPr="00A33EC0">
        <w:t>Plan Organization</w:t>
      </w:r>
      <w:bookmarkEnd w:id="5"/>
    </w:p>
    <w:p w14:paraId="5F272BDA" w14:textId="77777777" w:rsidR="00782FA1" w:rsidRDefault="00782FA1" w:rsidP="00EC17BD">
      <w:pPr>
        <w:autoSpaceDE w:val="0"/>
        <w:autoSpaceDN w:val="0"/>
        <w:adjustRightInd w:val="0"/>
        <w:ind w:left="720"/>
        <w:rPr>
          <w:rFonts w:cs="Arial"/>
        </w:rPr>
      </w:pPr>
      <w:r>
        <w:rPr>
          <w:rFonts w:cs="Arial"/>
          <w:b/>
          <w:bCs/>
        </w:rPr>
        <w:t xml:space="preserve">Part I. Getting Started </w:t>
      </w:r>
      <w:r>
        <w:rPr>
          <w:rFonts w:cs="Arial"/>
        </w:rPr>
        <w:t>contains the basic, minimal information laboratory personnel need to know before using hazardous chemicals. It is designed to get laboratory personnel directly to the relevant information they need before beginning their laboratory work. This Part contains the purpose, policy, and scope of the Plan, and defines the roles and responsibilities for developing and implementing the Plan. Requirements for training and chemical information available to personnel are also detailed here.</w:t>
      </w:r>
    </w:p>
    <w:p w14:paraId="7CCA29CD" w14:textId="77777777" w:rsidR="00782FA1" w:rsidRDefault="00782FA1" w:rsidP="00EC17BD">
      <w:pPr>
        <w:autoSpaceDE w:val="0"/>
        <w:autoSpaceDN w:val="0"/>
        <w:adjustRightInd w:val="0"/>
        <w:ind w:left="720"/>
        <w:rPr>
          <w:rFonts w:cs="Arial"/>
        </w:rPr>
      </w:pPr>
    </w:p>
    <w:p w14:paraId="72B2A29E" w14:textId="77777777" w:rsidR="00782FA1" w:rsidRDefault="00782FA1" w:rsidP="00EC17BD">
      <w:pPr>
        <w:ind w:left="720"/>
        <w:rPr>
          <w:rFonts w:cs="Arial"/>
        </w:rPr>
      </w:pPr>
      <w:r>
        <w:rPr>
          <w:rFonts w:cs="Arial"/>
          <w:b/>
          <w:bCs/>
        </w:rPr>
        <w:t xml:space="preserve">Part II. General Chemical Hygiene Practices </w:t>
      </w:r>
      <w:r>
        <w:rPr>
          <w:rFonts w:cs="Arial"/>
        </w:rPr>
        <w:t xml:space="preserve">contains the minimum required precautions and standard operating procedures for working with laboratory chemicals in MIT laboratories. These precautions address broad classes of chemicals.  This Part contains chemical hazard and risk assessment information, and general procedures for safe chemical management addressing the purchase, use, labeling, storage, disposal and shipping of chemicals.  This Part also discusses common controls for safe use of chemicals including administrative and engineering controls. </w:t>
      </w:r>
    </w:p>
    <w:p w14:paraId="4A157F0F" w14:textId="77777777" w:rsidR="00782FA1" w:rsidRDefault="00782FA1" w:rsidP="00EC17BD">
      <w:pPr>
        <w:autoSpaceDE w:val="0"/>
        <w:autoSpaceDN w:val="0"/>
        <w:adjustRightInd w:val="0"/>
        <w:ind w:left="720"/>
        <w:rPr>
          <w:rFonts w:cs="Arial"/>
        </w:rPr>
      </w:pPr>
    </w:p>
    <w:p w14:paraId="35B83F70" w14:textId="77777777" w:rsidR="00782FA1" w:rsidRDefault="00782FA1" w:rsidP="00EC17BD">
      <w:pPr>
        <w:autoSpaceDE w:val="0"/>
        <w:autoSpaceDN w:val="0"/>
        <w:adjustRightInd w:val="0"/>
        <w:ind w:left="720"/>
        <w:rPr>
          <w:rFonts w:cs="Arial"/>
        </w:rPr>
      </w:pPr>
      <w:r>
        <w:rPr>
          <w:rFonts w:cs="Arial"/>
          <w:b/>
          <w:bCs/>
        </w:rPr>
        <w:t xml:space="preserve">Part III. </w:t>
      </w:r>
      <w:r w:rsidR="00CB0723">
        <w:rPr>
          <w:rFonts w:cs="Arial"/>
          <w:b/>
          <w:bCs/>
        </w:rPr>
        <w:t>D</w:t>
      </w:r>
      <w:r w:rsidR="00614848">
        <w:rPr>
          <w:rFonts w:cs="Arial"/>
          <w:b/>
          <w:bCs/>
        </w:rPr>
        <w:t>epartment, Lab, or Center</w:t>
      </w:r>
      <w:r w:rsidR="009E7472">
        <w:rPr>
          <w:rFonts w:cs="Arial"/>
          <w:b/>
          <w:bCs/>
        </w:rPr>
        <w:t>-Specific Chemical Hygiene Practices</w:t>
      </w:r>
      <w:r w:rsidR="00CB0723">
        <w:rPr>
          <w:rFonts w:cs="Arial"/>
          <w:b/>
          <w:bCs/>
        </w:rPr>
        <w:t xml:space="preserve"> </w:t>
      </w:r>
      <w:r w:rsidR="00CB0723" w:rsidRPr="00A05B7C">
        <w:rPr>
          <w:rFonts w:cs="Arial"/>
          <w:b/>
          <w:bCs/>
        </w:rPr>
        <w:t>or Lab</w:t>
      </w:r>
      <w:r w:rsidR="009E7472" w:rsidRPr="00A05B7C">
        <w:rPr>
          <w:rFonts w:cs="Arial"/>
          <w:b/>
          <w:bCs/>
        </w:rPr>
        <w:t xml:space="preserve"> </w:t>
      </w:r>
      <w:r w:rsidR="00CB0723" w:rsidRPr="00A05B7C">
        <w:rPr>
          <w:rFonts w:cs="Arial"/>
          <w:b/>
          <w:bCs/>
        </w:rPr>
        <w:t xml:space="preserve">Specific Standard Operating Procedures </w:t>
      </w:r>
      <w:r w:rsidRPr="00A05B7C">
        <w:rPr>
          <w:rFonts w:cs="Arial"/>
        </w:rPr>
        <w:t xml:space="preserve">contains standard operating procedures generated by the Department, Laboratory, or Center </w:t>
      </w:r>
      <w:r w:rsidR="00CB0723" w:rsidRPr="00A05B7C">
        <w:rPr>
          <w:rFonts w:cs="Arial"/>
        </w:rPr>
        <w:t xml:space="preserve">or by a specific laboratory for </w:t>
      </w:r>
      <w:r w:rsidRPr="00A05B7C">
        <w:rPr>
          <w:rFonts w:cs="Arial"/>
        </w:rPr>
        <w:t xml:space="preserve">specialized materials, procedures, or practices related to chemical use that are not adequately addressed in Part II. of this Plan. This Part is provided to enable individual Department, Laboratories, or Centers </w:t>
      </w:r>
      <w:r w:rsidR="00CB0723" w:rsidRPr="00A05B7C">
        <w:rPr>
          <w:rFonts w:cs="Arial"/>
        </w:rPr>
        <w:t>or</w:t>
      </w:r>
      <w:r w:rsidR="009E7472" w:rsidRPr="00A05B7C">
        <w:rPr>
          <w:rFonts w:cs="Arial"/>
        </w:rPr>
        <w:t xml:space="preserve"> individual</w:t>
      </w:r>
      <w:r w:rsidR="00CB0723" w:rsidRPr="00A05B7C">
        <w:rPr>
          <w:rFonts w:cs="Arial"/>
        </w:rPr>
        <w:t xml:space="preserve"> laboratories </w:t>
      </w:r>
      <w:r w:rsidRPr="00A05B7C">
        <w:rPr>
          <w:rFonts w:cs="Arial"/>
        </w:rPr>
        <w:t xml:space="preserve">to customize this Chemical Hygiene Plan for their specific operations and hazards. A </w:t>
      </w:r>
      <w:r w:rsidR="00CB0723" w:rsidRPr="00A05B7C">
        <w:rPr>
          <w:rFonts w:cs="Arial"/>
        </w:rPr>
        <w:t xml:space="preserve">Lab Specific </w:t>
      </w:r>
      <w:r w:rsidR="009E7472" w:rsidRPr="00A05B7C">
        <w:rPr>
          <w:rFonts w:cs="Arial"/>
          <w:bCs/>
        </w:rPr>
        <w:t>SOP</w:t>
      </w:r>
      <w:r w:rsidRPr="00A05B7C">
        <w:rPr>
          <w:rFonts w:cs="Arial"/>
        </w:rPr>
        <w:t xml:space="preserve"> Template is contained</w:t>
      </w:r>
      <w:r>
        <w:rPr>
          <w:rFonts w:cs="Arial"/>
        </w:rPr>
        <w:t xml:space="preserve"> in this Part to provide assistance to laboratory personnel generating specific safety procedures. </w:t>
      </w:r>
    </w:p>
    <w:p w14:paraId="78666F1F" w14:textId="77777777" w:rsidR="00782FA1" w:rsidRDefault="00782FA1" w:rsidP="00EC17BD">
      <w:pPr>
        <w:autoSpaceDE w:val="0"/>
        <w:autoSpaceDN w:val="0"/>
        <w:adjustRightInd w:val="0"/>
        <w:ind w:left="720"/>
        <w:rPr>
          <w:rFonts w:cs="Arial"/>
        </w:rPr>
      </w:pPr>
    </w:p>
    <w:p w14:paraId="0CC1E463" w14:textId="77777777" w:rsidR="00782FA1" w:rsidRDefault="00782FA1" w:rsidP="00EC17BD">
      <w:pPr>
        <w:autoSpaceDE w:val="0"/>
        <w:autoSpaceDN w:val="0"/>
        <w:adjustRightInd w:val="0"/>
        <w:ind w:left="720"/>
        <w:rPr>
          <w:rFonts w:cs="Arial"/>
        </w:rPr>
      </w:pPr>
      <w:r>
        <w:rPr>
          <w:rFonts w:cs="Arial"/>
          <w:b/>
        </w:rPr>
        <w:t>Part IV. Additional Administrative Provisions</w:t>
      </w:r>
      <w:r>
        <w:rPr>
          <w:rFonts w:cs="Arial"/>
        </w:rPr>
        <w:t xml:space="preserve"> contains information and procedures essential to a successful chemical hygiene program that address activities other than the direct handling and use of hazardous chemicals. These additional administrative provisions include information on MIT’s </w:t>
      </w:r>
      <w:r>
        <w:rPr>
          <w:rFonts w:cs="Arial"/>
        </w:rPr>
        <w:lastRenderedPageBreak/>
        <w:t>Environment, Health and Safety Management System; prior approval and procurement requirements; medical evaluations and assessments; record keeping; laboratory inspections and audits; compliance and enforcement; and other related federal regulations that impact chemical use at MIT.</w:t>
      </w:r>
    </w:p>
    <w:p w14:paraId="056361A4" w14:textId="77777777" w:rsidR="00782FA1" w:rsidRDefault="00782FA1" w:rsidP="00EC17BD"/>
    <w:p w14:paraId="50A5827B" w14:textId="47F7D42F" w:rsidR="00782FA1" w:rsidRPr="00245CD3" w:rsidRDefault="00782FA1" w:rsidP="00021E93">
      <w:pPr>
        <w:pStyle w:val="CHP2"/>
        <w:numPr>
          <w:ilvl w:val="0"/>
          <w:numId w:val="3"/>
        </w:numPr>
      </w:pPr>
      <w:bookmarkStart w:id="6" w:name="_Toc178759933"/>
      <w:r w:rsidRPr="00A625AB">
        <w:t>ROLES AND RESPONSIBILITIES</w:t>
      </w:r>
      <w:bookmarkEnd w:id="6"/>
    </w:p>
    <w:p w14:paraId="788B8178" w14:textId="77777777" w:rsidR="00782FA1" w:rsidRDefault="00782FA1"/>
    <w:p w14:paraId="1AF2E22A" w14:textId="77777777" w:rsidR="00782FA1" w:rsidRDefault="00782FA1" w:rsidP="00647766">
      <w:pPr>
        <w:ind w:left="360"/>
      </w:pPr>
      <w:r>
        <w:t xml:space="preserve">An essential component of any chemical hygiene program is to clearly articulate and clarify the different roles and responsibilities of all the stakeholders who work or visit in areas where chemicals are present. Clarifying roles and responsibilities for implementing the Chemical Hygiene Plan (CHP) will establish accountability, streamline processes, enhance safety, and avoid confusion and questions in meeting the Plan’s objectives. </w:t>
      </w:r>
    </w:p>
    <w:p w14:paraId="72DB2B9D" w14:textId="77777777" w:rsidR="00782FA1" w:rsidRDefault="00782FA1" w:rsidP="00647766">
      <w:pPr>
        <w:ind w:left="360"/>
      </w:pPr>
    </w:p>
    <w:p w14:paraId="5D251561" w14:textId="24308CD7" w:rsidR="00782FA1" w:rsidRPr="00245CD3" w:rsidRDefault="00782FA1" w:rsidP="00021E93">
      <w:pPr>
        <w:pStyle w:val="CHP3"/>
        <w:numPr>
          <w:ilvl w:val="1"/>
          <w:numId w:val="3"/>
        </w:numPr>
      </w:pPr>
      <w:bookmarkStart w:id="7" w:name="_Toc178759934"/>
      <w:r w:rsidRPr="00A625AB">
        <w:t>The DEPARTMENT, LAB, or CENTER CHAIR</w:t>
      </w:r>
      <w:bookmarkEnd w:id="7"/>
    </w:p>
    <w:p w14:paraId="72B20114" w14:textId="77777777" w:rsidR="00782FA1" w:rsidRDefault="00782FA1" w:rsidP="00647766">
      <w:pPr>
        <w:ind w:left="792"/>
      </w:pPr>
      <w:r>
        <w:rPr>
          <w:rFonts w:cs="Arial"/>
        </w:rPr>
        <w:t>The DEPARTMENT, LAB, or CENTER CHAIR shall:</w:t>
      </w:r>
    </w:p>
    <w:p w14:paraId="31E04A1D" w14:textId="6579E0A4" w:rsidR="00782FA1" w:rsidRDefault="00782FA1" w:rsidP="00943BD7">
      <w:pPr>
        <w:pStyle w:val="CHP5"/>
        <w:numPr>
          <w:ilvl w:val="0"/>
          <w:numId w:val="17"/>
        </w:numPr>
        <w:tabs>
          <w:tab w:val="clear" w:pos="1530"/>
          <w:tab w:val="num" w:pos="1512"/>
        </w:tabs>
        <w:spacing w:after="60"/>
        <w:ind w:left="1512"/>
      </w:pPr>
      <w:r>
        <w:t xml:space="preserve">Ensure the Chemical Hygiene Plan is </w:t>
      </w:r>
      <w:r w:rsidR="00A83F36">
        <w:t>written and</w:t>
      </w:r>
      <w:r>
        <w:t xml:space="preserve"> updated.   </w:t>
      </w:r>
    </w:p>
    <w:p w14:paraId="0487F91B" w14:textId="77777777" w:rsidR="00782FA1" w:rsidRDefault="00782FA1" w:rsidP="00943BD7">
      <w:pPr>
        <w:pStyle w:val="CHP5"/>
        <w:numPr>
          <w:ilvl w:val="0"/>
          <w:numId w:val="17"/>
        </w:numPr>
        <w:tabs>
          <w:tab w:val="clear" w:pos="1530"/>
          <w:tab w:val="num" w:pos="1512"/>
        </w:tabs>
        <w:spacing w:after="60"/>
        <w:ind w:left="1512"/>
      </w:pPr>
      <w:r>
        <w:t xml:space="preserve">Appoint the Chemical Hygiene Officer (CHO). The individual selected must be qualified by training or experience to provide technical guidance in the development and implementation of this written Chemical Hygiene Plan. This individual must have appropriate authority to assist with implementation and administration of the Chemical Hygiene Plan.  </w:t>
      </w:r>
    </w:p>
    <w:p w14:paraId="6F6C279E" w14:textId="77777777" w:rsidR="00782FA1" w:rsidRDefault="00782FA1" w:rsidP="00943BD7">
      <w:pPr>
        <w:pStyle w:val="CHP5"/>
        <w:numPr>
          <w:ilvl w:val="0"/>
          <w:numId w:val="17"/>
        </w:numPr>
        <w:tabs>
          <w:tab w:val="clear" w:pos="1530"/>
          <w:tab w:val="num" w:pos="1512"/>
        </w:tabs>
        <w:spacing w:after="60"/>
        <w:ind w:left="1512"/>
      </w:pPr>
      <w:r>
        <w:t>Provide or obtain administrative and financial support, as needed, for implementing and maintaining the Chemical Hygiene Plan and the requirements of the Plan.</w:t>
      </w:r>
    </w:p>
    <w:p w14:paraId="2338DC0D" w14:textId="77777777" w:rsidR="00782FA1" w:rsidRDefault="00782FA1">
      <w:pPr>
        <w:pStyle w:val="CHP5"/>
        <w:numPr>
          <w:ilvl w:val="0"/>
          <w:numId w:val="0"/>
        </w:numPr>
        <w:spacing w:after="120"/>
      </w:pPr>
    </w:p>
    <w:p w14:paraId="575E97BE" w14:textId="031850BB" w:rsidR="00782FA1" w:rsidRPr="00312012" w:rsidRDefault="00782FA1" w:rsidP="00021E93">
      <w:pPr>
        <w:pStyle w:val="CHP3"/>
        <w:numPr>
          <w:ilvl w:val="1"/>
          <w:numId w:val="3"/>
        </w:numPr>
      </w:pPr>
      <w:bookmarkStart w:id="8" w:name="_Toc178759935"/>
      <w:r w:rsidRPr="00312012">
        <w:t>The CHEMICAL HYGIENE OFFICER</w:t>
      </w:r>
      <w:bookmarkEnd w:id="8"/>
      <w:r w:rsidRPr="00312012">
        <w:t xml:space="preserve"> </w:t>
      </w:r>
    </w:p>
    <w:p w14:paraId="62F036A1" w14:textId="77777777" w:rsidR="00782FA1" w:rsidRDefault="00782FA1" w:rsidP="00647766">
      <w:pPr>
        <w:ind w:left="720"/>
      </w:pPr>
      <w:r>
        <w:t xml:space="preserve">The CHEMICAL HYGIENE OFFICER for this Department, Laboratory, or Center (DLC) is </w:t>
      </w:r>
      <w:r w:rsidRPr="00A52FA1">
        <w:t>[</w:t>
      </w:r>
      <w:r w:rsidRPr="0010579D">
        <w:rPr>
          <w:highlight w:val="cyan"/>
        </w:rPr>
        <w:t>Note: Insert Chemical Hygiene Officer’s Name Here]</w:t>
      </w:r>
      <w:r w:rsidRPr="00A52FA1">
        <w:t>.</w:t>
      </w:r>
      <w:r>
        <w:t xml:space="preserve"> The Chemical Hygiene Officer shall:</w:t>
      </w:r>
    </w:p>
    <w:p w14:paraId="346C99D4" w14:textId="77777777" w:rsidR="00782FA1" w:rsidRDefault="00782FA1" w:rsidP="00943BD7">
      <w:pPr>
        <w:pStyle w:val="CHP5"/>
        <w:numPr>
          <w:ilvl w:val="0"/>
          <w:numId w:val="18"/>
        </w:numPr>
        <w:tabs>
          <w:tab w:val="num" w:pos="1440"/>
        </w:tabs>
        <w:spacing w:after="60"/>
        <w:ind w:left="1440"/>
      </w:pPr>
      <w:r>
        <w:t>Know and understand the requirements of the OSHA Laboratory Standard regulation (29CFR 1910.1450) and the DLC Chemical Hygiene Plan.</w:t>
      </w:r>
    </w:p>
    <w:p w14:paraId="45561D9A" w14:textId="77777777" w:rsidR="00782FA1" w:rsidRDefault="00782FA1" w:rsidP="00647766">
      <w:pPr>
        <w:pStyle w:val="CHP5"/>
        <w:numPr>
          <w:ilvl w:val="0"/>
          <w:numId w:val="1"/>
        </w:numPr>
        <w:tabs>
          <w:tab w:val="num" w:pos="1440"/>
        </w:tabs>
        <w:spacing w:after="60"/>
        <w:ind w:left="1440"/>
      </w:pPr>
      <w:r>
        <w:t>Oversee the implementation of the CHP in the Department, Lab, or Center and assist Principal Investigators or Supervisors (PI/Supervisors) with implementing the Chemical Hygiene Plan within their laboratory.</w:t>
      </w:r>
    </w:p>
    <w:p w14:paraId="13BA70A5" w14:textId="77777777" w:rsidR="00782FA1" w:rsidRDefault="00782FA1" w:rsidP="00647766">
      <w:pPr>
        <w:pStyle w:val="CHP5"/>
        <w:numPr>
          <w:ilvl w:val="0"/>
          <w:numId w:val="1"/>
        </w:numPr>
        <w:tabs>
          <w:tab w:val="num" w:pos="1440"/>
        </w:tabs>
        <w:spacing w:after="60"/>
        <w:ind w:left="1440"/>
      </w:pPr>
      <w:r>
        <w:t>Ensure the Plan is distributed or made available to all in the DLC who are impact</w:t>
      </w:r>
      <w:r w:rsidR="005B4B2B">
        <w:t xml:space="preserve">ed by the Plan. </w:t>
      </w:r>
    </w:p>
    <w:p w14:paraId="7280194B" w14:textId="77777777" w:rsidR="00782FA1" w:rsidRDefault="00782FA1" w:rsidP="00647766">
      <w:pPr>
        <w:pStyle w:val="CHP5"/>
        <w:numPr>
          <w:ilvl w:val="0"/>
          <w:numId w:val="1"/>
        </w:numPr>
        <w:tabs>
          <w:tab w:val="num" w:pos="1440"/>
        </w:tabs>
        <w:spacing w:after="60"/>
        <w:ind w:left="1440"/>
      </w:pPr>
      <w:r>
        <w:t xml:space="preserve">Submit one copy of the CHP electronically to the MIT Environment, Health and Safety (EHS) Office for reference use and to facilitate the annual update process. </w:t>
      </w:r>
    </w:p>
    <w:p w14:paraId="37574AA8" w14:textId="77777777" w:rsidR="00782FA1" w:rsidRDefault="00782FA1" w:rsidP="00647766">
      <w:pPr>
        <w:pStyle w:val="CHP5"/>
        <w:numPr>
          <w:ilvl w:val="0"/>
          <w:numId w:val="1"/>
        </w:numPr>
        <w:tabs>
          <w:tab w:val="num" w:pos="1440"/>
        </w:tabs>
        <w:spacing w:after="60"/>
        <w:ind w:left="1440"/>
        <w:rPr>
          <w:rFonts w:cs="Arial"/>
        </w:rPr>
      </w:pPr>
      <w:r>
        <w:rPr>
          <w:rFonts w:cs="Arial"/>
        </w:rPr>
        <w:t>Advise Principal Investigators or Supervisors concerning adequate facilities, controls, and procedures for work with unusually hazardous chemicals.</w:t>
      </w:r>
    </w:p>
    <w:p w14:paraId="2AD7E4FA" w14:textId="77777777" w:rsidR="00782FA1" w:rsidRDefault="00782FA1" w:rsidP="00647766">
      <w:pPr>
        <w:pStyle w:val="CHP5"/>
        <w:numPr>
          <w:ilvl w:val="0"/>
          <w:numId w:val="1"/>
        </w:numPr>
        <w:tabs>
          <w:tab w:val="num" w:pos="1440"/>
        </w:tabs>
        <w:spacing w:after="60"/>
        <w:ind w:left="1440"/>
        <w:rPr>
          <w:rFonts w:cs="Arial"/>
        </w:rPr>
      </w:pPr>
      <w:r>
        <w:rPr>
          <w:rFonts w:cs="Arial"/>
        </w:rPr>
        <w:t>Seek ways to improve the Chemical Hygiene Plan.</w:t>
      </w:r>
    </w:p>
    <w:p w14:paraId="37780B69" w14:textId="77777777" w:rsidR="00782FA1" w:rsidRDefault="00782FA1" w:rsidP="00647766">
      <w:pPr>
        <w:pStyle w:val="CHP5"/>
        <w:numPr>
          <w:ilvl w:val="0"/>
          <w:numId w:val="1"/>
        </w:numPr>
        <w:tabs>
          <w:tab w:val="num" w:pos="1440"/>
        </w:tabs>
        <w:spacing w:after="60"/>
        <w:ind w:left="1440"/>
        <w:rPr>
          <w:rFonts w:cs="Arial"/>
        </w:rPr>
      </w:pPr>
      <w:r>
        <w:rPr>
          <w:rFonts w:cs="Arial"/>
        </w:rPr>
        <w:t xml:space="preserve">Review and update the Chemical Hygiene Plan annually, when directed by the EHS Office. </w:t>
      </w:r>
    </w:p>
    <w:p w14:paraId="135A84A7" w14:textId="77777777" w:rsidR="00782FA1" w:rsidRDefault="00782FA1" w:rsidP="00647766">
      <w:pPr>
        <w:pStyle w:val="CHP5"/>
        <w:numPr>
          <w:ilvl w:val="0"/>
          <w:numId w:val="1"/>
        </w:numPr>
        <w:tabs>
          <w:tab w:val="num" w:pos="1440"/>
        </w:tabs>
        <w:spacing w:after="60"/>
        <w:ind w:left="1440"/>
        <w:rPr>
          <w:rFonts w:cs="Arial"/>
        </w:rPr>
      </w:pPr>
      <w:r>
        <w:rPr>
          <w:rFonts w:cs="Arial"/>
        </w:rPr>
        <w:t>Support the EHS Coordinator, as needed, with inspection and audit activities and other requirements of the EHS Management System, such as the Space Registration Database.</w:t>
      </w:r>
    </w:p>
    <w:p w14:paraId="129FB56A" w14:textId="77777777" w:rsidR="00782FA1" w:rsidRDefault="00782FA1" w:rsidP="00647766">
      <w:pPr>
        <w:pStyle w:val="CHP5"/>
        <w:numPr>
          <w:ilvl w:val="0"/>
          <w:numId w:val="1"/>
        </w:numPr>
        <w:tabs>
          <w:tab w:val="num" w:pos="1440"/>
        </w:tabs>
        <w:spacing w:after="60"/>
        <w:ind w:left="1440"/>
        <w:rPr>
          <w:rFonts w:cs="Arial"/>
        </w:rPr>
      </w:pPr>
      <w:r>
        <w:rPr>
          <w:rFonts w:cs="Arial"/>
        </w:rPr>
        <w:t xml:space="preserve">Participate in investigation of serious accidents involving hazardous chemicals, acting as a liaison to the EHS Office. </w:t>
      </w:r>
    </w:p>
    <w:p w14:paraId="13FF6692" w14:textId="77777777" w:rsidR="00782FA1" w:rsidRDefault="00782FA1" w:rsidP="00943BD7">
      <w:pPr>
        <w:pStyle w:val="CHP5"/>
        <w:numPr>
          <w:ilvl w:val="0"/>
          <w:numId w:val="16"/>
        </w:numPr>
        <w:tabs>
          <w:tab w:val="num" w:pos="1440"/>
        </w:tabs>
        <w:spacing w:after="60"/>
        <w:ind w:left="1440"/>
      </w:pPr>
      <w:r>
        <w:t>Assist PI/Supervisors, as needed, with obtaining services or supplies and equipment for correcting chemical hygiene problems or addressing chemical hygiene needs.</w:t>
      </w:r>
    </w:p>
    <w:p w14:paraId="480EB852" w14:textId="77777777" w:rsidR="00782FA1" w:rsidRDefault="00782FA1" w:rsidP="00943BD7">
      <w:pPr>
        <w:pStyle w:val="CHP5"/>
        <w:numPr>
          <w:ilvl w:val="0"/>
          <w:numId w:val="16"/>
        </w:numPr>
        <w:tabs>
          <w:tab w:val="num" w:pos="1440"/>
        </w:tabs>
        <w:spacing w:after="60"/>
        <w:ind w:left="1440"/>
      </w:pPr>
      <w:r>
        <w:t xml:space="preserve">Ensure periodic exposure monitoring requirements are met and maintain monitoring records. </w:t>
      </w:r>
    </w:p>
    <w:p w14:paraId="77C1EDFD" w14:textId="77777777" w:rsidR="00782FA1" w:rsidRDefault="00782FA1" w:rsidP="00943BD7">
      <w:pPr>
        <w:pStyle w:val="CHP5"/>
        <w:numPr>
          <w:ilvl w:val="0"/>
          <w:numId w:val="15"/>
        </w:numPr>
        <w:tabs>
          <w:tab w:val="num" w:pos="1440"/>
        </w:tabs>
        <w:spacing w:after="60"/>
        <w:ind w:left="1440"/>
        <w:rPr>
          <w:rFonts w:cs="Arial"/>
        </w:rPr>
      </w:pPr>
      <w:r>
        <w:rPr>
          <w:rFonts w:cs="Arial"/>
        </w:rPr>
        <w:t>If requested, review proposed experiments</w:t>
      </w:r>
      <w:r w:rsidR="009E7472">
        <w:rPr>
          <w:rFonts w:cs="Arial"/>
        </w:rPr>
        <w:t xml:space="preserve"> </w:t>
      </w:r>
      <w:r w:rsidR="009E7472" w:rsidRPr="000C3A28">
        <w:rPr>
          <w:rFonts w:cs="Arial"/>
        </w:rPr>
        <w:t>or Lab Specific SOPs</w:t>
      </w:r>
      <w:r w:rsidR="00AD64D7">
        <w:rPr>
          <w:rFonts w:cs="Arial"/>
        </w:rPr>
        <w:t xml:space="preserve"> </w:t>
      </w:r>
      <w:r>
        <w:rPr>
          <w:rFonts w:cs="Arial"/>
        </w:rPr>
        <w:t>for significant environment, health, and safety issues, and/or contact the EHS Office to address concerns.</w:t>
      </w:r>
    </w:p>
    <w:p w14:paraId="65D3F8B2" w14:textId="77777777" w:rsidR="00782FA1" w:rsidRDefault="00782FA1" w:rsidP="00647766">
      <w:pPr>
        <w:pStyle w:val="CHP5"/>
        <w:numPr>
          <w:ilvl w:val="0"/>
          <w:numId w:val="1"/>
        </w:numPr>
        <w:tabs>
          <w:tab w:val="num" w:pos="1440"/>
        </w:tabs>
        <w:spacing w:after="60"/>
        <w:ind w:left="1440"/>
        <w:rPr>
          <w:rFonts w:cs="Arial"/>
        </w:rPr>
      </w:pPr>
      <w:r>
        <w:rPr>
          <w:rFonts w:cs="Arial"/>
        </w:rPr>
        <w:t>Co-Chair the DLC-EHS Committee with the EHS Coordinator.</w:t>
      </w:r>
    </w:p>
    <w:p w14:paraId="0FF8B330" w14:textId="77777777" w:rsidR="00782FA1" w:rsidRDefault="00782FA1" w:rsidP="00647766">
      <w:pPr>
        <w:pStyle w:val="CHP5"/>
        <w:numPr>
          <w:ilvl w:val="0"/>
          <w:numId w:val="1"/>
        </w:numPr>
        <w:tabs>
          <w:tab w:val="num" w:pos="1440"/>
        </w:tabs>
        <w:spacing w:after="60"/>
        <w:ind w:left="1440"/>
        <w:rPr>
          <w:rFonts w:cs="Arial"/>
        </w:rPr>
      </w:pPr>
      <w:r>
        <w:rPr>
          <w:rFonts w:cs="Arial"/>
        </w:rPr>
        <w:t>Attend annual CHO meeting conducted by the EHS Office.</w:t>
      </w:r>
    </w:p>
    <w:p w14:paraId="52FEE8D7" w14:textId="77777777" w:rsidR="00EC17BD" w:rsidRDefault="00EC17BD" w:rsidP="00EC17BD">
      <w:pPr>
        <w:pStyle w:val="CHP5"/>
        <w:numPr>
          <w:ilvl w:val="0"/>
          <w:numId w:val="0"/>
        </w:numPr>
        <w:spacing w:after="60"/>
        <w:ind w:left="1800" w:hanging="360"/>
        <w:rPr>
          <w:rFonts w:cs="Arial"/>
        </w:rPr>
      </w:pPr>
    </w:p>
    <w:p w14:paraId="183766FC" w14:textId="246C4493" w:rsidR="00782FA1" w:rsidRDefault="00EC17BD">
      <w:pPr>
        <w:pStyle w:val="CHP3"/>
        <w:numPr>
          <w:ilvl w:val="1"/>
          <w:numId w:val="53"/>
        </w:numPr>
        <w:rPr>
          <w:rFonts w:cs="Arial"/>
        </w:rPr>
      </w:pPr>
      <w:r>
        <w:rPr>
          <w:rFonts w:cs="Arial"/>
        </w:rPr>
        <w:t xml:space="preserve"> </w:t>
      </w:r>
      <w:bookmarkStart w:id="9" w:name="_Toc178759936"/>
      <w:r w:rsidR="00782FA1">
        <w:rPr>
          <w:rFonts w:cs="Arial"/>
        </w:rPr>
        <w:t>The EHS COORDINATOR</w:t>
      </w:r>
      <w:bookmarkEnd w:id="9"/>
      <w:r w:rsidR="00782FA1">
        <w:rPr>
          <w:rFonts w:cs="Arial"/>
        </w:rPr>
        <w:t xml:space="preserve"> </w:t>
      </w:r>
    </w:p>
    <w:p w14:paraId="20769416" w14:textId="77777777" w:rsidR="00782FA1" w:rsidRDefault="00782FA1" w:rsidP="00EC17BD">
      <w:pPr>
        <w:ind w:left="720"/>
      </w:pPr>
      <w:r>
        <w:t>The ENVIRONMENT, HEALTH AND SAFETY (EHS) COORDINATOR shall:</w:t>
      </w:r>
    </w:p>
    <w:p w14:paraId="001BCEDC" w14:textId="77777777" w:rsidR="00782FA1" w:rsidRDefault="00782FA1" w:rsidP="00943BD7">
      <w:pPr>
        <w:pStyle w:val="CHP5"/>
        <w:numPr>
          <w:ilvl w:val="0"/>
          <w:numId w:val="19"/>
        </w:numPr>
        <w:tabs>
          <w:tab w:val="num" w:pos="1440"/>
        </w:tabs>
        <w:spacing w:after="60"/>
        <w:ind w:left="1440"/>
      </w:pPr>
      <w:r>
        <w:lastRenderedPageBreak/>
        <w:t>Provide assistance to the CHO, if appropriate and as requested, with developing and implementing the DLC Chemical Hygiene Plan.</w:t>
      </w:r>
    </w:p>
    <w:p w14:paraId="45DB909C" w14:textId="77777777" w:rsidR="00782FA1" w:rsidRDefault="00782FA1" w:rsidP="00943BD7">
      <w:pPr>
        <w:pStyle w:val="CHP5"/>
        <w:numPr>
          <w:ilvl w:val="0"/>
          <w:numId w:val="15"/>
        </w:numPr>
        <w:tabs>
          <w:tab w:val="num" w:pos="1440"/>
        </w:tabs>
        <w:spacing w:after="60"/>
        <w:ind w:left="1440"/>
        <w:rPr>
          <w:rFonts w:cs="Arial"/>
        </w:rPr>
      </w:pPr>
      <w:r>
        <w:rPr>
          <w:rFonts w:cs="Arial"/>
        </w:rPr>
        <w:t>Be familiar with the DLC Chemical Hygiene Plan.</w:t>
      </w:r>
    </w:p>
    <w:p w14:paraId="13477D7A" w14:textId="77777777" w:rsidR="00782FA1" w:rsidRDefault="00782FA1" w:rsidP="00943BD7">
      <w:pPr>
        <w:pStyle w:val="CHP5"/>
        <w:numPr>
          <w:ilvl w:val="0"/>
          <w:numId w:val="15"/>
        </w:numPr>
        <w:tabs>
          <w:tab w:val="num" w:pos="1440"/>
        </w:tabs>
        <w:spacing w:after="60"/>
        <w:ind w:left="1440"/>
        <w:rPr>
          <w:rFonts w:cs="Arial"/>
        </w:rPr>
      </w:pPr>
      <w:r>
        <w:rPr>
          <w:rFonts w:cs="Arial"/>
        </w:rPr>
        <w:t>Compile information from the laboratory for the EHS Space Registration Database.</w:t>
      </w:r>
    </w:p>
    <w:p w14:paraId="38A57A27" w14:textId="77777777" w:rsidR="00782FA1" w:rsidRDefault="00782FA1" w:rsidP="00943BD7">
      <w:pPr>
        <w:pStyle w:val="CHP5"/>
        <w:numPr>
          <w:ilvl w:val="0"/>
          <w:numId w:val="15"/>
        </w:numPr>
        <w:tabs>
          <w:tab w:val="num" w:pos="1440"/>
        </w:tabs>
        <w:spacing w:after="60"/>
        <w:ind w:left="1440"/>
        <w:rPr>
          <w:rFonts w:cs="Arial"/>
        </w:rPr>
      </w:pPr>
      <w:r>
        <w:rPr>
          <w:rFonts w:cs="Arial"/>
        </w:rPr>
        <w:t>Ensure routine inspections are conducted in the laboratory areas.</w:t>
      </w:r>
    </w:p>
    <w:p w14:paraId="3F4BF2EC" w14:textId="77777777" w:rsidR="00782FA1" w:rsidRDefault="00782FA1" w:rsidP="00943BD7">
      <w:pPr>
        <w:pStyle w:val="CHP5"/>
        <w:numPr>
          <w:ilvl w:val="0"/>
          <w:numId w:val="15"/>
        </w:numPr>
        <w:tabs>
          <w:tab w:val="num" w:pos="1440"/>
        </w:tabs>
        <w:spacing w:after="60"/>
        <w:ind w:left="1440"/>
        <w:rPr>
          <w:rFonts w:cs="Arial"/>
        </w:rPr>
      </w:pPr>
      <w:r>
        <w:rPr>
          <w:rFonts w:cs="Arial"/>
        </w:rPr>
        <w:t>Participate in biannual inspections of laboratory operations.</w:t>
      </w:r>
    </w:p>
    <w:p w14:paraId="5FB32FE2" w14:textId="77777777" w:rsidR="00782FA1" w:rsidRDefault="00782FA1" w:rsidP="00943BD7">
      <w:pPr>
        <w:pStyle w:val="CHP5"/>
        <w:numPr>
          <w:ilvl w:val="0"/>
          <w:numId w:val="15"/>
        </w:numPr>
        <w:tabs>
          <w:tab w:val="num" w:pos="1440"/>
        </w:tabs>
        <w:spacing w:after="60"/>
        <w:ind w:left="1440"/>
        <w:rPr>
          <w:rFonts w:cs="Arial"/>
        </w:rPr>
      </w:pPr>
      <w:r>
        <w:rPr>
          <w:rFonts w:cs="Arial"/>
        </w:rPr>
        <w:t xml:space="preserve">Ensure DLC </w:t>
      </w:r>
      <w:r w:rsidR="004A35F0">
        <w:rPr>
          <w:rFonts w:cs="Arial"/>
        </w:rPr>
        <w:t>staff receives</w:t>
      </w:r>
      <w:r>
        <w:rPr>
          <w:rFonts w:cs="Arial"/>
        </w:rPr>
        <w:t xml:space="preserve"> training required by regulation for safe handling and proper disposal of chemicals and that the training is documented.</w:t>
      </w:r>
    </w:p>
    <w:p w14:paraId="7840DD5F" w14:textId="77777777" w:rsidR="00782FA1" w:rsidRDefault="00782FA1" w:rsidP="00943BD7">
      <w:pPr>
        <w:pStyle w:val="CHP5"/>
        <w:numPr>
          <w:ilvl w:val="0"/>
          <w:numId w:val="15"/>
        </w:numPr>
        <w:tabs>
          <w:tab w:val="num" w:pos="1440"/>
        </w:tabs>
        <w:spacing w:after="60"/>
        <w:ind w:left="1440"/>
        <w:rPr>
          <w:rFonts w:cs="Arial"/>
        </w:rPr>
      </w:pPr>
      <w:r>
        <w:rPr>
          <w:rFonts w:cs="Arial"/>
        </w:rPr>
        <w:t>Serve as contact point for arranging special studies or support from the EHS Office.</w:t>
      </w:r>
    </w:p>
    <w:p w14:paraId="6B797168" w14:textId="77777777" w:rsidR="00782FA1" w:rsidRDefault="00782FA1" w:rsidP="00943BD7">
      <w:pPr>
        <w:pStyle w:val="CHP5"/>
        <w:numPr>
          <w:ilvl w:val="0"/>
          <w:numId w:val="15"/>
        </w:numPr>
        <w:tabs>
          <w:tab w:val="num" w:pos="1440"/>
        </w:tabs>
        <w:spacing w:after="60"/>
        <w:ind w:left="1440"/>
        <w:rPr>
          <w:rFonts w:cs="Arial"/>
        </w:rPr>
      </w:pPr>
      <w:r>
        <w:rPr>
          <w:rFonts w:cs="Arial"/>
        </w:rPr>
        <w:t>Act as a contact for Building Services and Repair and Maintenance staff to address concerns regarding safety for work in the laboratory area.</w:t>
      </w:r>
    </w:p>
    <w:p w14:paraId="2D009233" w14:textId="77777777" w:rsidR="00782FA1" w:rsidRDefault="00782FA1" w:rsidP="00943BD7">
      <w:pPr>
        <w:pStyle w:val="CHP5"/>
        <w:numPr>
          <w:ilvl w:val="0"/>
          <w:numId w:val="15"/>
        </w:numPr>
        <w:tabs>
          <w:tab w:val="num" w:pos="1440"/>
        </w:tabs>
        <w:spacing w:after="60"/>
        <w:ind w:left="1440"/>
        <w:rPr>
          <w:rFonts w:cs="Arial"/>
        </w:rPr>
      </w:pPr>
      <w:r>
        <w:rPr>
          <w:rFonts w:cs="Arial"/>
        </w:rPr>
        <w:t xml:space="preserve">Ensure appropriate local records are collected and maintained for inspections, inspection follow-up, and lab-specific training for three years. </w:t>
      </w:r>
    </w:p>
    <w:p w14:paraId="09F58C44" w14:textId="77777777" w:rsidR="00782FA1" w:rsidRDefault="00782FA1" w:rsidP="00647766">
      <w:pPr>
        <w:pStyle w:val="CHP5"/>
        <w:numPr>
          <w:ilvl w:val="0"/>
          <w:numId w:val="1"/>
        </w:numPr>
        <w:tabs>
          <w:tab w:val="num" w:pos="1440"/>
        </w:tabs>
        <w:spacing w:after="60"/>
        <w:ind w:left="1440"/>
        <w:rPr>
          <w:rFonts w:cs="Arial"/>
        </w:rPr>
      </w:pPr>
      <w:r>
        <w:rPr>
          <w:rFonts w:cs="Arial"/>
        </w:rPr>
        <w:t>Arrange for decommissioning of laboratory space.</w:t>
      </w:r>
    </w:p>
    <w:p w14:paraId="2C12C919" w14:textId="77777777" w:rsidR="00EC17BD" w:rsidRDefault="00EC17BD" w:rsidP="00EC17BD">
      <w:pPr>
        <w:pStyle w:val="CHP3"/>
        <w:rPr>
          <w:rFonts w:cs="Arial"/>
          <w:b w:val="0"/>
          <w:bCs w:val="0"/>
        </w:rPr>
      </w:pPr>
    </w:p>
    <w:p w14:paraId="67B986FE" w14:textId="186E020E" w:rsidR="00782FA1" w:rsidRDefault="00782FA1">
      <w:pPr>
        <w:pStyle w:val="CHP3"/>
        <w:numPr>
          <w:ilvl w:val="1"/>
          <w:numId w:val="53"/>
        </w:numPr>
        <w:rPr>
          <w:rFonts w:cs="Arial"/>
        </w:rPr>
      </w:pPr>
      <w:bookmarkStart w:id="10" w:name="_Toc178759937"/>
      <w:r>
        <w:rPr>
          <w:rFonts w:cs="Arial"/>
        </w:rPr>
        <w:t>The PRINCIPAL INVESTIGATOR or LABORATORY SUPERVISOR</w:t>
      </w:r>
      <w:bookmarkEnd w:id="10"/>
      <w:r>
        <w:rPr>
          <w:rFonts w:cs="Arial"/>
        </w:rPr>
        <w:t xml:space="preserve"> </w:t>
      </w:r>
    </w:p>
    <w:p w14:paraId="537C9FFB" w14:textId="77777777" w:rsidR="00782FA1" w:rsidRDefault="00782FA1" w:rsidP="00EC17BD">
      <w:pPr>
        <w:ind w:left="720"/>
      </w:pPr>
      <w:r>
        <w:t>The PRINCIPAL INVESTIGATOR or LABORATORY SUPERVISOR (PI/Supervisor) shall:</w:t>
      </w:r>
    </w:p>
    <w:p w14:paraId="6F1234A0" w14:textId="77777777" w:rsidR="00782FA1" w:rsidRPr="00F657D4" w:rsidRDefault="00782FA1" w:rsidP="00943BD7">
      <w:pPr>
        <w:pStyle w:val="CHP5"/>
        <w:numPr>
          <w:ilvl w:val="0"/>
          <w:numId w:val="20"/>
        </w:numPr>
        <w:tabs>
          <w:tab w:val="num" w:pos="1440"/>
        </w:tabs>
        <w:spacing w:after="60"/>
        <w:ind w:left="1440"/>
      </w:pPr>
      <w:r>
        <w:t xml:space="preserve">Be familiar with this Chemical Hygiene Plan and ensure that all work is conducted in accordance </w:t>
      </w:r>
      <w:r w:rsidRPr="00F657D4">
        <w:t xml:space="preserve">with requirements of this Plan. They should contact the CHO for advice and assistance regarding this Plan and implementing the provisions of this Plan when needed. </w:t>
      </w:r>
    </w:p>
    <w:p w14:paraId="2879D32A" w14:textId="77777777" w:rsidR="00DA0643" w:rsidRPr="00F657D4" w:rsidRDefault="00DA0643" w:rsidP="00943BD7">
      <w:pPr>
        <w:pStyle w:val="CHP5"/>
        <w:numPr>
          <w:ilvl w:val="0"/>
          <w:numId w:val="20"/>
        </w:numPr>
        <w:tabs>
          <w:tab w:val="num" w:pos="1440"/>
        </w:tabs>
        <w:spacing w:after="60"/>
        <w:ind w:left="1440"/>
      </w:pPr>
      <w:r w:rsidRPr="00A37957">
        <w:t>The</w:t>
      </w:r>
      <w:r w:rsidRPr="00C66983">
        <w:t xml:space="preserve"> PI has the authority to take whatever actions necessary to assure the laboratory operates in a safe manner. This can include temp</w:t>
      </w:r>
      <w:r w:rsidRPr="00F657D4">
        <w:t>orarily restricting access to the lab until any issues are resolved.</w:t>
      </w:r>
    </w:p>
    <w:p w14:paraId="64A6C19B" w14:textId="77777777" w:rsidR="00782FA1" w:rsidRDefault="00782FA1" w:rsidP="00EC17BD">
      <w:pPr>
        <w:pStyle w:val="CHP5"/>
        <w:numPr>
          <w:ilvl w:val="0"/>
          <w:numId w:val="1"/>
        </w:numPr>
        <w:tabs>
          <w:tab w:val="num" w:pos="1440"/>
        </w:tabs>
        <w:spacing w:after="60"/>
        <w:ind w:left="1440"/>
        <w:rPr>
          <w:rFonts w:cs="Arial"/>
        </w:rPr>
      </w:pPr>
      <w:r>
        <w:rPr>
          <w:rFonts w:cs="Arial"/>
        </w:rPr>
        <w:t>Assess all chemicals in the research laboratories under their purview, and ensure measures are established for safe use, storage, and disposal of the hazardous chemicals within the laboratory.  Such measures include:</w:t>
      </w:r>
    </w:p>
    <w:p w14:paraId="6C5E3EDB" w14:textId="77777777" w:rsidR="00782FA1" w:rsidRDefault="00782FA1" w:rsidP="00EC17BD">
      <w:pPr>
        <w:pStyle w:val="CHP5"/>
        <w:numPr>
          <w:ilvl w:val="1"/>
          <w:numId w:val="1"/>
        </w:numPr>
        <w:tabs>
          <w:tab w:val="num" w:pos="1800"/>
        </w:tabs>
        <w:ind w:left="1800"/>
        <w:rPr>
          <w:rFonts w:cs="Arial"/>
        </w:rPr>
      </w:pPr>
      <w:r w:rsidRPr="00152936">
        <w:rPr>
          <w:rFonts w:cs="Arial"/>
        </w:rPr>
        <w:t xml:space="preserve">Preparing additional, </w:t>
      </w:r>
      <w:r w:rsidR="00A82E34" w:rsidRPr="00152936">
        <w:rPr>
          <w:rFonts w:cs="Arial"/>
        </w:rPr>
        <w:t xml:space="preserve">Lab Specific </w:t>
      </w:r>
      <w:r w:rsidR="00E168D0" w:rsidRPr="00152936">
        <w:rPr>
          <w:rFonts w:cs="Arial"/>
        </w:rPr>
        <w:t xml:space="preserve">SOPs </w:t>
      </w:r>
      <w:r w:rsidRPr="00152936">
        <w:rPr>
          <w:rFonts w:cs="Arial"/>
        </w:rPr>
        <w:t xml:space="preserve">for </w:t>
      </w:r>
      <w:r w:rsidR="00E2630B" w:rsidRPr="00152936">
        <w:rPr>
          <w:rFonts w:cs="Arial"/>
        </w:rPr>
        <w:t xml:space="preserve">work </w:t>
      </w:r>
      <w:r w:rsidR="000C4CB3" w:rsidRPr="00152936">
        <w:rPr>
          <w:rFonts w:cs="Arial"/>
        </w:rPr>
        <w:t>with potentially hazardous chemicals</w:t>
      </w:r>
      <w:r w:rsidRPr="00152936">
        <w:rPr>
          <w:rFonts w:cs="Arial"/>
        </w:rPr>
        <w:t>,</w:t>
      </w:r>
      <w:r w:rsidR="000C4CB3" w:rsidRPr="000C3A28">
        <w:rPr>
          <w:rFonts w:cs="Arial"/>
        </w:rPr>
        <w:t xml:space="preserve"> equipment or processes</w:t>
      </w:r>
      <w:r>
        <w:rPr>
          <w:rFonts w:cs="Arial"/>
        </w:rPr>
        <w:t xml:space="preserve"> when needed. See Part II. Section 3 for more information on when additional </w:t>
      </w:r>
      <w:r w:rsidR="00A82E34" w:rsidRPr="000C3A28">
        <w:rPr>
          <w:rFonts w:cs="Arial"/>
        </w:rPr>
        <w:t xml:space="preserve">Lab Specific </w:t>
      </w:r>
      <w:r w:rsidRPr="000C3A28">
        <w:rPr>
          <w:rFonts w:cs="Arial"/>
        </w:rPr>
        <w:t>SOPs</w:t>
      </w:r>
      <w:r>
        <w:rPr>
          <w:rFonts w:cs="Arial"/>
        </w:rPr>
        <w:t xml:space="preserve"> are required.</w:t>
      </w:r>
    </w:p>
    <w:p w14:paraId="769E58CF" w14:textId="77777777" w:rsidR="00782FA1" w:rsidRDefault="00782FA1" w:rsidP="00EC17BD">
      <w:pPr>
        <w:pStyle w:val="CHP5"/>
        <w:numPr>
          <w:ilvl w:val="1"/>
          <w:numId w:val="1"/>
        </w:numPr>
        <w:tabs>
          <w:tab w:val="num" w:pos="1800"/>
        </w:tabs>
        <w:ind w:left="1800"/>
        <w:rPr>
          <w:rFonts w:cs="Arial"/>
        </w:rPr>
      </w:pPr>
      <w:r>
        <w:rPr>
          <w:rFonts w:cs="Arial"/>
        </w:rPr>
        <w:t>Providing personal protective equipment needed for safe handling of the chemicals.</w:t>
      </w:r>
    </w:p>
    <w:p w14:paraId="33C1E3C7" w14:textId="77777777" w:rsidR="00782FA1" w:rsidRDefault="00782FA1" w:rsidP="00EC17BD">
      <w:pPr>
        <w:pStyle w:val="CHP5"/>
        <w:numPr>
          <w:ilvl w:val="1"/>
          <w:numId w:val="1"/>
        </w:numPr>
        <w:tabs>
          <w:tab w:val="num" w:pos="1800"/>
        </w:tabs>
        <w:ind w:left="1800"/>
        <w:rPr>
          <w:rFonts w:cs="Arial"/>
        </w:rPr>
      </w:pPr>
      <w:r>
        <w:rPr>
          <w:rFonts w:cs="Arial"/>
        </w:rPr>
        <w:t>Providing proper containers, containment, and cabinetry for safe storage of materials.</w:t>
      </w:r>
    </w:p>
    <w:p w14:paraId="304C1665" w14:textId="77777777" w:rsidR="00782FA1" w:rsidRDefault="00782FA1" w:rsidP="00EC17BD">
      <w:pPr>
        <w:pStyle w:val="CHP5"/>
        <w:numPr>
          <w:ilvl w:val="1"/>
          <w:numId w:val="1"/>
        </w:numPr>
        <w:tabs>
          <w:tab w:val="num" w:pos="1800"/>
        </w:tabs>
        <w:spacing w:after="120"/>
        <w:ind w:left="1800"/>
        <w:rPr>
          <w:rFonts w:cs="Arial"/>
        </w:rPr>
      </w:pPr>
      <w:r>
        <w:rPr>
          <w:rFonts w:cs="Arial"/>
        </w:rPr>
        <w:t>Defining the location and processes where particularly hazardous substances will be used, ensuring these areas are labeled, and ensuring that a</w:t>
      </w:r>
      <w:r w:rsidR="006978C1">
        <w:rPr>
          <w:rFonts w:cs="Arial"/>
        </w:rPr>
        <w:t xml:space="preserve">n inventory </w:t>
      </w:r>
      <w:r>
        <w:rPr>
          <w:rFonts w:cs="Arial"/>
        </w:rPr>
        <w:t>of these substances is maintained</w:t>
      </w:r>
      <w:r w:rsidR="006978C1">
        <w:rPr>
          <w:rFonts w:cs="Arial"/>
        </w:rPr>
        <w:t>.</w:t>
      </w:r>
    </w:p>
    <w:p w14:paraId="7203F702" w14:textId="77777777" w:rsidR="00E2630B" w:rsidRPr="000C3A28" w:rsidRDefault="00E2630B" w:rsidP="00EC17BD">
      <w:pPr>
        <w:pStyle w:val="CHP5"/>
        <w:numPr>
          <w:ilvl w:val="1"/>
          <w:numId w:val="1"/>
        </w:numPr>
        <w:tabs>
          <w:tab w:val="num" w:pos="1800"/>
        </w:tabs>
        <w:spacing w:after="120"/>
        <w:ind w:left="1800"/>
        <w:rPr>
          <w:rFonts w:cs="Arial"/>
        </w:rPr>
      </w:pPr>
      <w:r w:rsidRPr="000C3A28">
        <w:rPr>
          <w:rFonts w:cs="Arial"/>
        </w:rPr>
        <w:t xml:space="preserve">Pay particular attention </w:t>
      </w:r>
      <w:r w:rsidRPr="000C3A28">
        <w:t>and conduct a risk assessment for all work that researchers are conducting alone and in the case of undergraduates, you must provide written prior approval for working alone with hazardous substances, equipment, or operations</w:t>
      </w:r>
    </w:p>
    <w:p w14:paraId="1D27EB29" w14:textId="77777777" w:rsidR="00782FA1" w:rsidRDefault="00782FA1" w:rsidP="00EC17BD">
      <w:pPr>
        <w:pStyle w:val="CHP5"/>
        <w:numPr>
          <w:ilvl w:val="0"/>
          <w:numId w:val="1"/>
        </w:numPr>
        <w:tabs>
          <w:tab w:val="num" w:pos="1440"/>
        </w:tabs>
        <w:spacing w:after="60"/>
        <w:ind w:left="1440"/>
        <w:rPr>
          <w:rFonts w:cs="Arial"/>
        </w:rPr>
      </w:pPr>
      <w:r>
        <w:rPr>
          <w:rFonts w:cs="Arial"/>
        </w:rPr>
        <w:t>Ensure new processes or experiments involving hazardous materials are planned carefully and appropriate hazard information, safety equipment, and</w:t>
      </w:r>
      <w:r w:rsidR="00E30E4D">
        <w:rPr>
          <w:rFonts w:cs="Arial"/>
        </w:rPr>
        <w:t xml:space="preserve"> </w:t>
      </w:r>
      <w:r w:rsidR="00E30E4D" w:rsidRPr="000C3A28">
        <w:rPr>
          <w:rFonts w:cs="Arial"/>
        </w:rPr>
        <w:t>general or</w:t>
      </w:r>
      <w:r w:rsidRPr="000C3A28">
        <w:rPr>
          <w:rFonts w:cs="Arial"/>
        </w:rPr>
        <w:t xml:space="preserve"> </w:t>
      </w:r>
      <w:r w:rsidR="00A82E34" w:rsidRPr="000C3A28">
        <w:rPr>
          <w:rFonts w:cs="Arial"/>
        </w:rPr>
        <w:t>Lab</w:t>
      </w:r>
      <w:r w:rsidR="00614848" w:rsidRPr="000C3A28">
        <w:rPr>
          <w:rFonts w:cs="Arial"/>
        </w:rPr>
        <w:t xml:space="preserve"> </w:t>
      </w:r>
      <w:r w:rsidR="00A82E34" w:rsidRPr="000C3A28">
        <w:rPr>
          <w:rFonts w:cs="Arial"/>
        </w:rPr>
        <w:t xml:space="preserve">Specific </w:t>
      </w:r>
      <w:r w:rsidRPr="000C3A28">
        <w:rPr>
          <w:rFonts w:cs="Arial"/>
        </w:rPr>
        <w:t>SOPs</w:t>
      </w:r>
      <w:r>
        <w:rPr>
          <w:rFonts w:cs="Arial"/>
        </w:rPr>
        <w:t xml:space="preserve"> are available prior to commencing work.  Always seek to minimize the amount of hazardous chemicals purchased and used for experiments or processes.</w:t>
      </w:r>
    </w:p>
    <w:p w14:paraId="1F7538DF"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the information regarding the laboratory activities recorded in the Space Registration Database is accurate. This should include emergency contact information to be used in the generation of emergency “green card” laboratory door signs. </w:t>
      </w:r>
    </w:p>
    <w:p w14:paraId="6F138698"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Plan for accidents and ensure that appropriate supplies are in place and procedures are established for responding to an accident, including cleaning up chemical spills. </w:t>
      </w:r>
    </w:p>
    <w:p w14:paraId="5B1F6F47" w14:textId="77777777" w:rsidR="00782FA1" w:rsidRDefault="00782FA1" w:rsidP="00EC17BD">
      <w:pPr>
        <w:pStyle w:val="CHP5"/>
        <w:numPr>
          <w:ilvl w:val="0"/>
          <w:numId w:val="1"/>
        </w:numPr>
        <w:tabs>
          <w:tab w:val="num" w:pos="1440"/>
        </w:tabs>
        <w:spacing w:after="60"/>
        <w:ind w:left="1440"/>
        <w:rPr>
          <w:rFonts w:cs="Arial"/>
        </w:rPr>
      </w:pPr>
      <w:r>
        <w:rPr>
          <w:rFonts w:cs="Arial"/>
        </w:rPr>
        <w:t>Ensure all employees working in the laboratory receive required training for work with potentially hazardous chemical, including lab-specific training on the hazardous materials that they use.  See Part I. Section 3.  Follow procedures for documenting the lab-specific training.</w:t>
      </w:r>
    </w:p>
    <w:p w14:paraId="5FFCCC96" w14:textId="77777777" w:rsidR="00782FA1" w:rsidRDefault="00782FA1" w:rsidP="00EC17BD">
      <w:pPr>
        <w:pStyle w:val="CHP5"/>
        <w:numPr>
          <w:ilvl w:val="0"/>
          <w:numId w:val="1"/>
        </w:numPr>
        <w:tabs>
          <w:tab w:val="num" w:pos="1440"/>
        </w:tabs>
        <w:spacing w:after="60"/>
        <w:ind w:left="1440"/>
        <w:rPr>
          <w:rFonts w:cs="Arial"/>
        </w:rPr>
      </w:pPr>
      <w:r>
        <w:rPr>
          <w:rFonts w:cs="Arial"/>
        </w:rPr>
        <w:lastRenderedPageBreak/>
        <w:t>Ensure that all personnel obtain medical examinations and participate in the MIT medical surveillance program when required due to the materials they are working with.</w:t>
      </w:r>
    </w:p>
    <w:p w14:paraId="00416F83" w14:textId="77777777" w:rsidR="00782FA1" w:rsidRDefault="00782FA1" w:rsidP="00EC17BD">
      <w:pPr>
        <w:pStyle w:val="CHP5"/>
        <w:numPr>
          <w:ilvl w:val="0"/>
          <w:numId w:val="1"/>
        </w:numPr>
        <w:tabs>
          <w:tab w:val="num" w:pos="1440"/>
        </w:tabs>
        <w:spacing w:after="60"/>
        <w:ind w:left="1440"/>
        <w:rPr>
          <w:rFonts w:cs="Arial"/>
        </w:rPr>
      </w:pPr>
      <w:r>
        <w:rPr>
          <w:rFonts w:cs="Arial"/>
        </w:rPr>
        <w:t>Monitor the safety performance of the staff to ensure that the required safety equipment, practices and techniques are understood and are being employed and ensure that action is taken to correct work practices that may lead to chemical exposures or releases.</w:t>
      </w:r>
    </w:p>
    <w:p w14:paraId="695F9FF9" w14:textId="77777777" w:rsidR="00782FA1" w:rsidRDefault="00782FA1" w:rsidP="00EC17BD">
      <w:pPr>
        <w:pStyle w:val="CHP5"/>
        <w:numPr>
          <w:ilvl w:val="0"/>
          <w:numId w:val="1"/>
        </w:numPr>
        <w:tabs>
          <w:tab w:val="num" w:pos="1440"/>
        </w:tabs>
        <w:spacing w:after="60"/>
        <w:ind w:left="1440"/>
        <w:rPr>
          <w:rFonts w:cs="Arial"/>
        </w:rPr>
      </w:pPr>
      <w:r>
        <w:rPr>
          <w:rFonts w:cs="Arial"/>
        </w:rPr>
        <w:t>When needed, contact the Environment, Health and Safety (EHS) Office to arrange for workplace air samples, swipes or other tests to determine the amount and nature of airborne and/or surface contamination, inform employees and students of the results, and use data to aid in the evaluation and maintenance of appropriate laboratory conditions.</w:t>
      </w:r>
    </w:p>
    <w:p w14:paraId="1488F3D2"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Ensure laboratory inspections are conducted routinely, and address all areas prescribed in the Level I. and II. Inspections as outlined in Part IV. Section 6. Take action to correct conditions that may lead to accidents or exposure to hazardous chemicals, and to correct problems identified during inspections. See Part IV. Section 6. for more information. </w:t>
      </w:r>
    </w:p>
    <w:p w14:paraId="64FE716A" w14:textId="397C78E9" w:rsidR="00782FA1" w:rsidRDefault="00782FA1" w:rsidP="00EC17BD">
      <w:pPr>
        <w:pStyle w:val="CHP5"/>
        <w:numPr>
          <w:ilvl w:val="0"/>
          <w:numId w:val="1"/>
        </w:numPr>
        <w:tabs>
          <w:tab w:val="num" w:pos="1440"/>
        </w:tabs>
        <w:spacing w:after="60"/>
        <w:ind w:left="1440"/>
        <w:rPr>
          <w:rFonts w:cs="Arial"/>
        </w:rPr>
      </w:pPr>
      <w:r>
        <w:rPr>
          <w:rFonts w:cs="Arial"/>
        </w:rPr>
        <w:t xml:space="preserve">Ensure employees who suspect they </w:t>
      </w:r>
      <w:r w:rsidRPr="00E33CF5">
        <w:rPr>
          <w:rFonts w:cs="Arial"/>
        </w:rPr>
        <w:t xml:space="preserve">may have </w:t>
      </w:r>
      <w:r w:rsidR="004A3449" w:rsidRPr="00E33CF5">
        <w:rPr>
          <w:rFonts w:cstheme="minorHAnsi"/>
          <w:color w:val="333333"/>
          <w:shd w:val="clear" w:color="auto" w:fill="FFFFFF"/>
        </w:rPr>
        <w:t>been exposed</w:t>
      </w:r>
      <w:r w:rsidR="004E1E91" w:rsidRPr="00E33CF5">
        <w:rPr>
          <w:rFonts w:cstheme="minorHAnsi"/>
          <w:color w:val="333333"/>
          <w:shd w:val="clear" w:color="auto" w:fill="FFFFFF"/>
        </w:rPr>
        <w:t xml:space="preserve"> to a </w:t>
      </w:r>
      <w:r w:rsidRPr="00E33CF5">
        <w:rPr>
          <w:rFonts w:cs="Arial"/>
        </w:rPr>
        <w:t>hazardous chemical</w:t>
      </w:r>
      <w:r w:rsidR="004E1E91" w:rsidRPr="00E33CF5">
        <w:rPr>
          <w:rFonts w:cs="Arial"/>
        </w:rPr>
        <w:t>, dial 100 from an MIT phone or 617-253-1212 from a cellular phone and ask for medical assistance. Such</w:t>
      </w:r>
      <w:r w:rsidR="004E1E91" w:rsidRPr="004E1E91">
        <w:rPr>
          <w:rFonts w:cs="Arial"/>
        </w:rPr>
        <w:t xml:space="preserve"> exposures may occur through accidental skin exposures, ingestion, or inhalation of the chemical.</w:t>
      </w:r>
      <w:r>
        <w:rPr>
          <w:rFonts w:cs="Arial"/>
        </w:rPr>
        <w:t xml:space="preserve"> </w:t>
      </w:r>
    </w:p>
    <w:p w14:paraId="1051DD35"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Report all accidents involving an employee’s chemical exposure or involving a chemical spill that may constitute a danger of environmental contamination to the EHS Office, the CHO or EHS Coordinator.  </w:t>
      </w:r>
    </w:p>
    <w:p w14:paraId="2F9FEABC" w14:textId="77777777" w:rsidR="00782FA1" w:rsidRDefault="00782FA1" w:rsidP="00EC17BD">
      <w:pPr>
        <w:pStyle w:val="CHP5"/>
        <w:numPr>
          <w:ilvl w:val="0"/>
          <w:numId w:val="1"/>
        </w:numPr>
        <w:tabs>
          <w:tab w:val="num" w:pos="1440"/>
        </w:tabs>
        <w:spacing w:after="60"/>
        <w:ind w:left="1440"/>
        <w:rPr>
          <w:rFonts w:cs="Arial"/>
        </w:rPr>
      </w:pPr>
      <w:r>
        <w:rPr>
          <w:rFonts w:cs="Arial"/>
        </w:rPr>
        <w:t>Investigate all chemical accidents and near misses to determine the cause and take appropriate corrective action to prevent similar accidents.  Contact the CHO or the EHS Office, when needed, for assistance with investigations, assessment, and recommendations for corrective action.</w:t>
      </w:r>
    </w:p>
    <w:p w14:paraId="24FCF5C8" w14:textId="77777777" w:rsidR="00782FA1" w:rsidRDefault="00782FA1" w:rsidP="00EC17BD">
      <w:pPr>
        <w:pStyle w:val="CHP5"/>
        <w:numPr>
          <w:ilvl w:val="0"/>
          <w:numId w:val="1"/>
        </w:numPr>
        <w:tabs>
          <w:tab w:val="num" w:pos="1440"/>
        </w:tabs>
        <w:spacing w:after="60"/>
        <w:ind w:left="1440"/>
        <w:rPr>
          <w:rFonts w:cs="Arial"/>
        </w:rPr>
      </w:pPr>
      <w:r>
        <w:rPr>
          <w:rFonts w:cs="Arial"/>
        </w:rPr>
        <w:t>Ensure unwanted or excess hazardous chemicals and materials are properly disposed according to all MIT, state, and federal procedures.</w:t>
      </w:r>
    </w:p>
    <w:p w14:paraId="176DB813" w14:textId="77777777" w:rsidR="00782FA1" w:rsidRDefault="00782FA1" w:rsidP="00EC17BD">
      <w:pPr>
        <w:pStyle w:val="CHP5"/>
        <w:numPr>
          <w:ilvl w:val="0"/>
          <w:numId w:val="1"/>
        </w:numPr>
        <w:tabs>
          <w:tab w:val="num" w:pos="1440"/>
        </w:tabs>
        <w:spacing w:after="60"/>
        <w:ind w:left="1440"/>
        <w:rPr>
          <w:rFonts w:cs="Arial"/>
        </w:rPr>
      </w:pPr>
      <w:r>
        <w:rPr>
          <w:rFonts w:cs="Arial"/>
        </w:rPr>
        <w:t>Assist the EHS Office, EHS Coordinator, and CHO as requested.</w:t>
      </w:r>
    </w:p>
    <w:p w14:paraId="673B7024" w14:textId="77777777" w:rsidR="007122A4" w:rsidRPr="00180862" w:rsidRDefault="0043736F" w:rsidP="00EC17BD">
      <w:pPr>
        <w:pStyle w:val="CHP5"/>
        <w:numPr>
          <w:ilvl w:val="0"/>
          <w:numId w:val="1"/>
        </w:numPr>
        <w:tabs>
          <w:tab w:val="num" w:pos="1440"/>
        </w:tabs>
        <w:spacing w:after="60"/>
        <w:ind w:left="1440"/>
        <w:rPr>
          <w:rFonts w:cs="Arial"/>
        </w:rPr>
      </w:pPr>
      <w:r>
        <w:rPr>
          <w:bCs/>
          <w:iCs/>
        </w:rPr>
        <w:t xml:space="preserve">Ensure shipping of all hazardous material is done following all state and federal regulations refer to </w:t>
      </w:r>
      <w:r w:rsidR="0022377F">
        <w:rPr>
          <w:bCs/>
          <w:iCs/>
        </w:rPr>
        <w:t>Part II Section 9 Shipping Dangerous and Hazardous Materials on page 37 of this plan.</w:t>
      </w:r>
      <w:r>
        <w:rPr>
          <w:bCs/>
          <w:iCs/>
        </w:rPr>
        <w:t xml:space="preserve"> </w:t>
      </w:r>
      <w:r w:rsidR="007122A4" w:rsidRPr="00942131">
        <w:rPr>
          <w:bCs/>
          <w:iCs/>
        </w:rPr>
        <w:t xml:space="preserve">Following the prudent laboratory practices and risk communication methods outlined in this Chemical Hygiene Plan are key elements in ensuring the Institute's compliance with TSCA requirements.  Refer to Part 1, Section 2 of the Plan for these general responsibilities.  With respect to </w:t>
      </w:r>
      <w:r w:rsidR="009D0D64" w:rsidRPr="00942131">
        <w:rPr>
          <w:bCs/>
          <w:iCs/>
        </w:rPr>
        <w:t xml:space="preserve">materials regulated under </w:t>
      </w:r>
      <w:r w:rsidR="007122A4" w:rsidRPr="00942131">
        <w:rPr>
          <w:bCs/>
          <w:iCs/>
        </w:rPr>
        <w:t xml:space="preserve">TSCA, PIs shall ensure that any research agreements, experimental efforts and transfer of materials from the lab are consistent with the definition of "research and development activity" outlined in the EHS SOP "Toxic Substances Control Act (TSCA):  Procedures for Core Program Compliance".  The EHS Office shall work with Departments to ensure that any required TSCA forms (Import/Export, Allegations of Adverse Reactions, Notification of Substantial Risk and the TSCA New Chemical Transfer Form) are completed; maintain TSCA records; ensure that TSCA compliance updates are communicated; and, support Chemical Hygiene Officers/EHS Coordinators in conducting incident/illness/injury investigations involving new chemicals for which little environmental and health effects information is available (or for existing chemicals, when new symptoms are exhibited).  Laboratory personnel shall contact the EHS Office when a chemical sample will be shipped; when a chemical will be imported into or exported from the U.S.; and, when adverse environmental or human </w:t>
      </w:r>
      <w:r w:rsidR="00930102" w:rsidRPr="00942131">
        <w:rPr>
          <w:bCs/>
          <w:iCs/>
        </w:rPr>
        <w:t>health</w:t>
      </w:r>
      <w:r w:rsidR="007122A4" w:rsidRPr="00942131">
        <w:rPr>
          <w:bCs/>
          <w:iCs/>
        </w:rPr>
        <w:t xml:space="preserve"> effects for a new or existing chemical are observed.</w:t>
      </w:r>
    </w:p>
    <w:p w14:paraId="6E49FA9A" w14:textId="77777777" w:rsidR="00180862" w:rsidRPr="000C3A28" w:rsidRDefault="00E2630B" w:rsidP="00EC17BD">
      <w:pPr>
        <w:pStyle w:val="CHP5"/>
        <w:numPr>
          <w:ilvl w:val="0"/>
          <w:numId w:val="1"/>
        </w:numPr>
        <w:tabs>
          <w:tab w:val="num" w:pos="1440"/>
        </w:tabs>
        <w:spacing w:after="60"/>
        <w:ind w:left="1440"/>
        <w:rPr>
          <w:rFonts w:cs="Arial"/>
        </w:rPr>
      </w:pPr>
      <w:r w:rsidRPr="000C3A28">
        <w:rPr>
          <w:rFonts w:cs="Arial"/>
        </w:rPr>
        <w:t xml:space="preserve">Undergraduates </w:t>
      </w:r>
      <w:r w:rsidRPr="000C3A28">
        <w:t xml:space="preserve">shall not work alone with hazardous materials, equipment or operations that can result in immediate injury or death without </w:t>
      </w:r>
      <w:r w:rsidRPr="000C3A28">
        <w:rPr>
          <w:u w:val="single"/>
        </w:rPr>
        <w:t>prior written</w:t>
      </w:r>
      <w:r w:rsidRPr="000C3A28">
        <w:t xml:space="preserve"> approval from the immediate PI or supervisor. Written approval should only be granted after the risk assessment is performed and reviewed by the PI or supervisor with the individual</w:t>
      </w:r>
    </w:p>
    <w:p w14:paraId="271FEADF" w14:textId="77777777" w:rsidR="00782FA1" w:rsidRDefault="00782FA1"/>
    <w:p w14:paraId="0E82297B" w14:textId="77777777" w:rsidR="00E6045F" w:rsidRDefault="00054BF6" w:rsidP="00EC17BD">
      <w:pPr>
        <w:pStyle w:val="CHP3"/>
        <w:ind w:left="720" w:hanging="360"/>
        <w:rPr>
          <w:rFonts w:cs="Arial"/>
        </w:rPr>
      </w:pPr>
      <w:r>
        <w:rPr>
          <w:rFonts w:cs="Arial"/>
        </w:rPr>
        <w:t xml:space="preserve"> </w:t>
      </w:r>
    </w:p>
    <w:p w14:paraId="327E1D90" w14:textId="4F51A2F5" w:rsidR="00782FA1" w:rsidRDefault="00782FA1">
      <w:pPr>
        <w:pStyle w:val="CHP3"/>
        <w:numPr>
          <w:ilvl w:val="1"/>
          <w:numId w:val="53"/>
        </w:numPr>
        <w:rPr>
          <w:rFonts w:cs="Arial"/>
        </w:rPr>
      </w:pPr>
      <w:bookmarkStart w:id="11" w:name="_Toc178759938"/>
      <w:r>
        <w:rPr>
          <w:rFonts w:cs="Arial"/>
        </w:rPr>
        <w:t>The EHS REPRESENTATIVE</w:t>
      </w:r>
      <w:bookmarkEnd w:id="11"/>
      <w:r>
        <w:rPr>
          <w:rFonts w:cs="Arial"/>
        </w:rPr>
        <w:t xml:space="preserve"> </w:t>
      </w:r>
    </w:p>
    <w:p w14:paraId="2B40FAE6" w14:textId="77777777" w:rsidR="00782FA1" w:rsidRDefault="00782FA1" w:rsidP="00EC17BD">
      <w:pPr>
        <w:ind w:left="720"/>
      </w:pPr>
      <w:r>
        <w:t>The ENVIRONMENT, HEALTH AND SAFETY (EHS) REPRESENTATIVE shall:</w:t>
      </w:r>
    </w:p>
    <w:p w14:paraId="76E61E5F" w14:textId="77777777" w:rsidR="00782FA1" w:rsidRDefault="00782FA1" w:rsidP="00943BD7">
      <w:pPr>
        <w:pStyle w:val="CHP5"/>
        <w:numPr>
          <w:ilvl w:val="0"/>
          <w:numId w:val="21"/>
        </w:numPr>
        <w:tabs>
          <w:tab w:val="num" w:pos="1440"/>
        </w:tabs>
        <w:spacing w:after="60"/>
        <w:ind w:left="1440"/>
      </w:pPr>
      <w:r>
        <w:lastRenderedPageBreak/>
        <w:t>Be familiar with the content and requirements of this Chemical Hygiene Plan and assist the Principal Investigator or Supervisor, as directed, with implementing and complying with requirements of this Plan.</w:t>
      </w:r>
    </w:p>
    <w:p w14:paraId="75281406" w14:textId="77777777" w:rsidR="00782FA1" w:rsidRDefault="00782FA1" w:rsidP="00EC17BD">
      <w:pPr>
        <w:pStyle w:val="CHP5"/>
        <w:numPr>
          <w:ilvl w:val="0"/>
          <w:numId w:val="1"/>
        </w:numPr>
        <w:tabs>
          <w:tab w:val="num" w:pos="1440"/>
        </w:tabs>
        <w:spacing w:after="60"/>
        <w:ind w:left="1440"/>
        <w:rPr>
          <w:rFonts w:cs="Arial"/>
        </w:rPr>
      </w:pPr>
      <w:r>
        <w:rPr>
          <w:rFonts w:cs="Arial"/>
        </w:rPr>
        <w:t>Assist with contacting the DLC EHS Coordinator or the CHO, when needed, for assistance with addressing requirements for safe handling of chemicals.</w:t>
      </w:r>
    </w:p>
    <w:p w14:paraId="1D953194" w14:textId="77777777" w:rsidR="00782FA1" w:rsidRDefault="00782FA1" w:rsidP="00EC17BD">
      <w:pPr>
        <w:pStyle w:val="CHP5"/>
        <w:numPr>
          <w:ilvl w:val="0"/>
          <w:numId w:val="1"/>
        </w:numPr>
        <w:tabs>
          <w:tab w:val="num" w:pos="1440"/>
        </w:tabs>
        <w:spacing w:after="60"/>
        <w:ind w:left="1440"/>
        <w:rPr>
          <w:rFonts w:cs="Arial"/>
        </w:rPr>
      </w:pPr>
      <w:r>
        <w:rPr>
          <w:rFonts w:cs="Arial"/>
        </w:rPr>
        <w:t>Assist with or provide lab-specific chemical hygiene training for laboratory personnel, as directed by the PI/Supervisor.</w:t>
      </w:r>
    </w:p>
    <w:p w14:paraId="7F9BB6EE" w14:textId="77777777" w:rsidR="00782FA1" w:rsidRDefault="00782FA1" w:rsidP="00EC17BD">
      <w:pPr>
        <w:pStyle w:val="CHP5"/>
        <w:numPr>
          <w:ilvl w:val="0"/>
          <w:numId w:val="1"/>
        </w:numPr>
        <w:tabs>
          <w:tab w:val="num" w:pos="1440"/>
        </w:tabs>
        <w:spacing w:after="60"/>
        <w:ind w:left="1440"/>
        <w:rPr>
          <w:rFonts w:cs="Arial"/>
        </w:rPr>
      </w:pPr>
      <w:r>
        <w:rPr>
          <w:rFonts w:cs="Arial"/>
        </w:rPr>
        <w:t>Assist with dissemination of EHS information to laboratory personnel.</w:t>
      </w:r>
    </w:p>
    <w:p w14:paraId="13C5C332" w14:textId="77777777" w:rsidR="00782FA1" w:rsidRDefault="00782FA1" w:rsidP="00EC17BD">
      <w:pPr>
        <w:pStyle w:val="CHP5"/>
        <w:numPr>
          <w:ilvl w:val="0"/>
          <w:numId w:val="1"/>
        </w:numPr>
        <w:tabs>
          <w:tab w:val="num" w:pos="1440"/>
        </w:tabs>
        <w:spacing w:after="60"/>
        <w:ind w:left="1440"/>
        <w:rPr>
          <w:rFonts w:cs="Arial"/>
        </w:rPr>
      </w:pPr>
      <w:r>
        <w:rPr>
          <w:rFonts w:cs="Arial"/>
        </w:rPr>
        <w:t>Assist with required routine inspections of the laboratory, correcting problems that can be readily corrected.</w:t>
      </w:r>
    </w:p>
    <w:p w14:paraId="24DE1D06" w14:textId="77777777" w:rsidR="00782FA1" w:rsidRDefault="00782FA1" w:rsidP="00EC17BD">
      <w:pPr>
        <w:pStyle w:val="CHP5"/>
        <w:numPr>
          <w:ilvl w:val="0"/>
          <w:numId w:val="1"/>
        </w:numPr>
        <w:tabs>
          <w:tab w:val="num" w:pos="1440"/>
        </w:tabs>
        <w:spacing w:after="60"/>
        <w:ind w:left="1440"/>
        <w:rPr>
          <w:rFonts w:cs="Arial"/>
        </w:rPr>
      </w:pPr>
      <w:r>
        <w:rPr>
          <w:rFonts w:cs="Arial"/>
        </w:rPr>
        <w:t>Assist with ensuring essential supplies and equipment are in place for safe work in the laboratory.</w:t>
      </w:r>
    </w:p>
    <w:p w14:paraId="780C2A12" w14:textId="77777777" w:rsidR="00782FA1" w:rsidRDefault="00782FA1" w:rsidP="00EC17BD">
      <w:pPr>
        <w:pStyle w:val="CHP5"/>
        <w:numPr>
          <w:ilvl w:val="0"/>
          <w:numId w:val="1"/>
        </w:numPr>
        <w:tabs>
          <w:tab w:val="num" w:pos="1440"/>
        </w:tabs>
        <w:spacing w:after="60"/>
        <w:ind w:left="1440"/>
        <w:rPr>
          <w:rFonts w:cs="Arial"/>
        </w:rPr>
      </w:pPr>
      <w:r>
        <w:rPr>
          <w:rFonts w:cs="Arial"/>
        </w:rPr>
        <w:t>Assist with monitoring staff work practices for safety.</w:t>
      </w:r>
    </w:p>
    <w:p w14:paraId="05B6EBE7" w14:textId="77777777" w:rsidR="00782FA1" w:rsidRDefault="00782FA1" w:rsidP="00EC17BD">
      <w:pPr>
        <w:pStyle w:val="CHP5"/>
        <w:numPr>
          <w:ilvl w:val="0"/>
          <w:numId w:val="1"/>
        </w:numPr>
        <w:tabs>
          <w:tab w:val="num" w:pos="1440"/>
        </w:tabs>
        <w:spacing w:after="60"/>
        <w:ind w:left="1440"/>
        <w:rPr>
          <w:rFonts w:cs="Arial"/>
        </w:rPr>
      </w:pPr>
      <w:r>
        <w:rPr>
          <w:rFonts w:cs="Arial"/>
        </w:rPr>
        <w:t>Report safety problems or concerns to the PI/Supervisor and/or the EHS Coordinator.</w:t>
      </w:r>
    </w:p>
    <w:p w14:paraId="5584BE08"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Address, as directed, safety problems or concerns in the laboratory. </w:t>
      </w:r>
    </w:p>
    <w:p w14:paraId="607B0CD3" w14:textId="77777777" w:rsidR="00782FA1" w:rsidRDefault="00782FA1" w:rsidP="00EC17BD">
      <w:pPr>
        <w:pStyle w:val="CHP5"/>
        <w:numPr>
          <w:ilvl w:val="0"/>
          <w:numId w:val="1"/>
        </w:numPr>
        <w:tabs>
          <w:tab w:val="num" w:pos="1440"/>
        </w:tabs>
        <w:spacing w:after="60"/>
        <w:ind w:left="1440"/>
        <w:rPr>
          <w:rFonts w:cs="Arial"/>
        </w:rPr>
      </w:pPr>
      <w:r>
        <w:rPr>
          <w:rFonts w:cs="Arial"/>
        </w:rPr>
        <w:t>Review and be familiar with DLC Emergency Preparedness Plan.</w:t>
      </w:r>
    </w:p>
    <w:p w14:paraId="6BA7E546" w14:textId="77777777" w:rsidR="00782FA1" w:rsidRDefault="00782FA1">
      <w:pPr>
        <w:ind w:left="360"/>
        <w:rPr>
          <w:rFonts w:cs="Arial"/>
        </w:rPr>
      </w:pPr>
    </w:p>
    <w:p w14:paraId="23139A7A" w14:textId="5FEC55DB" w:rsidR="00782FA1" w:rsidRDefault="00782FA1">
      <w:pPr>
        <w:pStyle w:val="CHP3"/>
        <w:numPr>
          <w:ilvl w:val="1"/>
          <w:numId w:val="53"/>
        </w:numPr>
        <w:rPr>
          <w:rFonts w:cs="Arial"/>
        </w:rPr>
      </w:pPr>
      <w:bookmarkStart w:id="12" w:name="_Toc178759939"/>
      <w:bookmarkStart w:id="13" w:name="_Hlk42698032"/>
      <w:r>
        <w:rPr>
          <w:rFonts w:cs="Arial"/>
        </w:rPr>
        <w:t>The ENVIRONMENT, HEALTH and SAFETY (EHS) OFFICE</w:t>
      </w:r>
      <w:bookmarkEnd w:id="12"/>
      <w:r>
        <w:rPr>
          <w:rFonts w:cs="Arial"/>
        </w:rPr>
        <w:t xml:space="preserve"> </w:t>
      </w:r>
    </w:p>
    <w:bookmarkEnd w:id="13"/>
    <w:p w14:paraId="421A1176" w14:textId="77777777" w:rsidR="00782FA1" w:rsidRDefault="00782FA1" w:rsidP="00EC17BD">
      <w:pPr>
        <w:ind w:left="720"/>
      </w:pPr>
      <w:r>
        <w:t>The ENVIRONMENT, HEALTH, and SAFETY (EHS) OFFICE shall:</w:t>
      </w:r>
    </w:p>
    <w:p w14:paraId="7D1CBF38" w14:textId="1E901943" w:rsidR="00782FA1" w:rsidRDefault="00782FA1" w:rsidP="001B18A6">
      <w:pPr>
        <w:pStyle w:val="CHP5"/>
        <w:numPr>
          <w:ilvl w:val="0"/>
          <w:numId w:val="22"/>
        </w:numPr>
        <w:tabs>
          <w:tab w:val="num" w:pos="1440"/>
        </w:tabs>
        <w:spacing w:after="60"/>
      </w:pPr>
      <w:r>
        <w:t xml:space="preserve">Oversee process for annual update of the CHP, reminding CHOs and EHS Coordinators when annual CHP updates are due and reviewing updated plans.  See the </w:t>
      </w:r>
      <w:r w:rsidRPr="001B18A6">
        <w:rPr>
          <w:i/>
          <w:iCs/>
        </w:rPr>
        <w:t>CHP Preparer’s Guide</w:t>
      </w:r>
      <w:r>
        <w:t xml:space="preserve"> on the CHP website </w:t>
      </w:r>
      <w:bookmarkStart w:id="14" w:name="_Hlk42697990"/>
      <w:r w:rsidR="00F657D4" w:rsidRPr="000B17E8">
        <w:fldChar w:fldCharType="begin"/>
      </w:r>
      <w:r w:rsidR="00F657D4" w:rsidRPr="000B17E8">
        <w:instrText xml:space="preserve"> HYPERLINK "https://ehs.mit.edu/chemical-safety-program/chemical-hygiene/" </w:instrText>
      </w:r>
      <w:r w:rsidR="00F657D4" w:rsidRPr="000B17E8">
        <w:fldChar w:fldCharType="separate"/>
      </w:r>
      <w:r w:rsidR="00F657D4" w:rsidRPr="000B17E8">
        <w:rPr>
          <w:rStyle w:val="Hyperlink"/>
        </w:rPr>
        <w:t>https://ehs.mit.edu/chemical-safety-program/chemical-hygiene/</w:t>
      </w:r>
      <w:r w:rsidR="00F657D4" w:rsidRPr="000B17E8">
        <w:fldChar w:fldCharType="end"/>
      </w:r>
      <w:bookmarkEnd w:id="14"/>
      <w:r w:rsidR="001B18A6" w:rsidRPr="000B17E8">
        <w:t xml:space="preserve"> </w:t>
      </w:r>
      <w:r w:rsidRPr="000B17E8">
        <w:t>f</w:t>
      </w:r>
      <w:r>
        <w:t>or more information on the annual update process.</w:t>
      </w:r>
    </w:p>
    <w:p w14:paraId="52E0C200" w14:textId="77777777" w:rsidR="00782FA1" w:rsidRDefault="00782FA1" w:rsidP="00EC17BD">
      <w:pPr>
        <w:pStyle w:val="CHP5"/>
        <w:numPr>
          <w:ilvl w:val="0"/>
          <w:numId w:val="1"/>
        </w:numPr>
        <w:tabs>
          <w:tab w:val="num" w:pos="1440"/>
        </w:tabs>
        <w:spacing w:after="60"/>
        <w:ind w:left="1440"/>
        <w:rPr>
          <w:rFonts w:cs="Arial"/>
        </w:rPr>
      </w:pPr>
      <w:r>
        <w:rPr>
          <w:rFonts w:cs="Arial"/>
        </w:rPr>
        <w:t>Provide a standard CHP template for use in developing and updating Chemical Hygiene Plans.</w:t>
      </w:r>
    </w:p>
    <w:p w14:paraId="137F612E"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“General Chemical Hygiene” training by classroom, web, or when requested by a DLC. </w:t>
      </w:r>
    </w:p>
    <w:p w14:paraId="18BFD9C3"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“Managing Hazardous Waste” training by classroom, web, or when requested by a DLC. </w:t>
      </w:r>
    </w:p>
    <w:p w14:paraId="1311BC39" w14:textId="77777777" w:rsidR="00782FA1" w:rsidRDefault="00782FA1" w:rsidP="00EC17BD">
      <w:pPr>
        <w:pStyle w:val="CHP5"/>
        <w:numPr>
          <w:ilvl w:val="0"/>
          <w:numId w:val="1"/>
        </w:numPr>
        <w:tabs>
          <w:tab w:val="num" w:pos="1440"/>
        </w:tabs>
        <w:spacing w:after="60"/>
        <w:ind w:left="1440"/>
        <w:rPr>
          <w:rFonts w:cs="Arial"/>
        </w:rPr>
      </w:pPr>
      <w:r>
        <w:rPr>
          <w:rFonts w:cs="Arial"/>
        </w:rPr>
        <w:t>Provide materials and guidance to assist with Lab-Specific Chemical Hygiene Training.</w:t>
      </w:r>
    </w:p>
    <w:p w14:paraId="2A6E9AE5" w14:textId="77777777" w:rsidR="00782FA1" w:rsidRDefault="00782FA1" w:rsidP="00EC17BD">
      <w:pPr>
        <w:pStyle w:val="CHP5"/>
        <w:numPr>
          <w:ilvl w:val="0"/>
          <w:numId w:val="1"/>
        </w:numPr>
        <w:tabs>
          <w:tab w:val="num" w:pos="1440"/>
        </w:tabs>
        <w:spacing w:after="60"/>
        <w:ind w:left="1440"/>
        <w:rPr>
          <w:rFonts w:cs="Arial"/>
        </w:rPr>
      </w:pPr>
      <w:r>
        <w:rPr>
          <w:rFonts w:cs="Arial"/>
        </w:rPr>
        <w:t>Establish and maintain a system for maintaining training records.</w:t>
      </w:r>
    </w:p>
    <w:p w14:paraId="703901E7" w14:textId="77777777" w:rsidR="00782FA1" w:rsidRDefault="00782FA1" w:rsidP="00EC17BD">
      <w:pPr>
        <w:pStyle w:val="CHP5"/>
        <w:numPr>
          <w:ilvl w:val="0"/>
          <w:numId w:val="1"/>
        </w:numPr>
        <w:tabs>
          <w:tab w:val="num" w:pos="1440"/>
        </w:tabs>
        <w:spacing w:after="60"/>
        <w:ind w:left="1440"/>
        <w:rPr>
          <w:rFonts w:cs="Arial"/>
        </w:rPr>
      </w:pPr>
      <w:r>
        <w:rPr>
          <w:rFonts w:cs="Arial"/>
        </w:rPr>
        <w:t>Conduct an annual meeting for CHOs and EHS Coordinators to update them regarding changes in the Template, the EHS Management System, and to review significant chemical safety concerns from the year.</w:t>
      </w:r>
    </w:p>
    <w:p w14:paraId="560AFC65" w14:textId="77777777" w:rsidR="00782FA1" w:rsidRDefault="00782FA1" w:rsidP="00EC17BD">
      <w:pPr>
        <w:pStyle w:val="CHP5"/>
        <w:numPr>
          <w:ilvl w:val="0"/>
          <w:numId w:val="1"/>
        </w:numPr>
        <w:tabs>
          <w:tab w:val="num" w:pos="1440"/>
        </w:tabs>
        <w:spacing w:after="60"/>
        <w:ind w:left="1440"/>
        <w:rPr>
          <w:rFonts w:cs="Arial"/>
        </w:rPr>
      </w:pPr>
      <w:r>
        <w:rPr>
          <w:rFonts w:cs="Arial"/>
        </w:rPr>
        <w:t>Conduct special investigations and exposure monitoring, as requested or as required by regulations, making recommendations for control when needed.</w:t>
      </w:r>
    </w:p>
    <w:p w14:paraId="7E8183BB" w14:textId="77777777" w:rsidR="00782FA1" w:rsidRDefault="00782FA1" w:rsidP="00EC17BD">
      <w:pPr>
        <w:pStyle w:val="CHP5"/>
        <w:numPr>
          <w:ilvl w:val="0"/>
          <w:numId w:val="1"/>
        </w:numPr>
        <w:tabs>
          <w:tab w:val="num" w:pos="1440"/>
        </w:tabs>
        <w:spacing w:after="60"/>
        <w:ind w:left="1440"/>
        <w:rPr>
          <w:rFonts w:cs="Arial"/>
        </w:rPr>
      </w:pPr>
      <w:r>
        <w:rPr>
          <w:rFonts w:cs="Arial"/>
        </w:rPr>
        <w:t>Participate in inspections of laboratory operations at least once a year.</w:t>
      </w:r>
    </w:p>
    <w:p w14:paraId="49A7A35B" w14:textId="77777777" w:rsidR="00782FA1" w:rsidRDefault="00782FA1" w:rsidP="00EC17BD">
      <w:pPr>
        <w:pStyle w:val="CHP5"/>
        <w:numPr>
          <w:ilvl w:val="0"/>
          <w:numId w:val="1"/>
        </w:numPr>
        <w:tabs>
          <w:tab w:val="num" w:pos="1440"/>
        </w:tabs>
        <w:spacing w:after="60"/>
        <w:ind w:left="1440"/>
        <w:rPr>
          <w:rFonts w:cs="Arial"/>
        </w:rPr>
      </w:pPr>
      <w:r>
        <w:rPr>
          <w:rFonts w:cs="Arial"/>
        </w:rPr>
        <w:t>Oversee the fume hood survey program.</w:t>
      </w:r>
    </w:p>
    <w:p w14:paraId="3F32AECE" w14:textId="77777777" w:rsidR="00782FA1" w:rsidRDefault="00782FA1" w:rsidP="00EC17BD">
      <w:pPr>
        <w:pStyle w:val="CHP5"/>
        <w:numPr>
          <w:ilvl w:val="0"/>
          <w:numId w:val="1"/>
        </w:numPr>
        <w:tabs>
          <w:tab w:val="num" w:pos="1440"/>
        </w:tabs>
        <w:spacing w:after="60"/>
        <w:ind w:left="1440"/>
        <w:rPr>
          <w:rFonts w:cs="Arial"/>
        </w:rPr>
      </w:pPr>
      <w:r>
        <w:rPr>
          <w:rFonts w:cs="Arial"/>
        </w:rPr>
        <w:t>Provide guidance regarding selection and use of personal protective equipment.  When respirators are required, provide services to ensure personnel are provided the proper equipment, to ensure the equipment fits properly, and to ensure users receive the required training.</w:t>
      </w:r>
    </w:p>
    <w:p w14:paraId="1668D906"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Provide guidance and </w:t>
      </w:r>
      <w:r w:rsidRPr="00A05B7C">
        <w:rPr>
          <w:rFonts w:cs="Arial"/>
        </w:rPr>
        <w:t xml:space="preserve">review </w:t>
      </w:r>
      <w:r w:rsidR="00A82E34" w:rsidRPr="00A05B7C">
        <w:rPr>
          <w:rFonts w:cs="Arial"/>
        </w:rPr>
        <w:t>Lab Specific SOPs</w:t>
      </w:r>
      <w:r w:rsidR="00AD64D7">
        <w:rPr>
          <w:rFonts w:cs="Arial"/>
        </w:rPr>
        <w:t xml:space="preserve"> </w:t>
      </w:r>
      <w:r>
        <w:rPr>
          <w:rFonts w:cs="Arial"/>
        </w:rPr>
        <w:t>for new experiments or operations, as requested.</w:t>
      </w:r>
    </w:p>
    <w:p w14:paraId="4F5A79E5" w14:textId="77777777" w:rsidR="00782FA1" w:rsidRDefault="00782FA1" w:rsidP="00EC17BD">
      <w:pPr>
        <w:pStyle w:val="CHP5"/>
        <w:numPr>
          <w:ilvl w:val="0"/>
          <w:numId w:val="1"/>
        </w:numPr>
        <w:tabs>
          <w:tab w:val="num" w:pos="1440"/>
        </w:tabs>
        <w:spacing w:after="60"/>
        <w:ind w:left="1440"/>
        <w:rPr>
          <w:rFonts w:cs="Arial"/>
        </w:rPr>
      </w:pPr>
      <w:r>
        <w:rPr>
          <w:rFonts w:cs="Arial"/>
        </w:rPr>
        <w:t>Provide, as requested, chemical safety information and guidance for appropriate controls of hazards such as proper personal protective equipment and local exhaust ventilation.</w:t>
      </w:r>
    </w:p>
    <w:p w14:paraId="5D03214E" w14:textId="77777777" w:rsidR="00782FA1" w:rsidRDefault="00782FA1" w:rsidP="00EC17BD">
      <w:pPr>
        <w:pStyle w:val="CHP5"/>
        <w:numPr>
          <w:ilvl w:val="0"/>
          <w:numId w:val="1"/>
        </w:numPr>
        <w:tabs>
          <w:tab w:val="num" w:pos="1440"/>
        </w:tabs>
        <w:spacing w:after="60"/>
        <w:ind w:left="1440"/>
        <w:rPr>
          <w:rFonts w:cs="Arial"/>
        </w:rPr>
      </w:pPr>
      <w:r>
        <w:rPr>
          <w:rFonts w:cs="Arial"/>
        </w:rPr>
        <w:t>Assist with investigations of serious accidents or chemical exposure incidents.</w:t>
      </w:r>
    </w:p>
    <w:p w14:paraId="5C218261" w14:textId="77777777" w:rsidR="00782FA1" w:rsidRDefault="00782FA1" w:rsidP="00EC17BD">
      <w:pPr>
        <w:pStyle w:val="CHP5"/>
        <w:numPr>
          <w:ilvl w:val="0"/>
          <w:numId w:val="1"/>
        </w:numPr>
        <w:tabs>
          <w:tab w:val="num" w:pos="1440"/>
        </w:tabs>
        <w:spacing w:after="60"/>
        <w:ind w:left="1440"/>
        <w:rPr>
          <w:rFonts w:cs="Arial"/>
        </w:rPr>
      </w:pPr>
      <w:r>
        <w:rPr>
          <w:rFonts w:cs="Arial"/>
        </w:rPr>
        <w:t>Report all DLC-specific accidents and incidents, as appropriate, to the DLC EHS Coordinator.</w:t>
      </w:r>
    </w:p>
    <w:p w14:paraId="0C93A34D" w14:textId="77777777" w:rsidR="00782FA1" w:rsidRDefault="00782FA1">
      <w:pPr>
        <w:rPr>
          <w:rFonts w:cs="Arial"/>
        </w:rPr>
      </w:pPr>
    </w:p>
    <w:p w14:paraId="16EC6F35" w14:textId="77777777" w:rsidR="00600C41" w:rsidRDefault="00600C41" w:rsidP="00D04EAE">
      <w:pPr>
        <w:pStyle w:val="CHP3"/>
        <w:ind w:left="810" w:hanging="450"/>
        <w:rPr>
          <w:rFonts w:cs="Arial"/>
        </w:rPr>
      </w:pPr>
    </w:p>
    <w:p w14:paraId="0772FA81" w14:textId="792BC186" w:rsidR="00782FA1" w:rsidRDefault="00054BF6" w:rsidP="00D04EAE">
      <w:pPr>
        <w:pStyle w:val="CHP3"/>
        <w:ind w:left="810" w:hanging="450"/>
        <w:rPr>
          <w:rFonts w:cs="Arial"/>
        </w:rPr>
      </w:pPr>
      <w:r>
        <w:rPr>
          <w:rFonts w:cs="Arial"/>
        </w:rPr>
        <w:t xml:space="preserve"> </w:t>
      </w:r>
      <w:bookmarkStart w:id="15" w:name="_Toc178759940"/>
      <w:r w:rsidR="00642238">
        <w:rPr>
          <w:rFonts w:cs="Arial"/>
        </w:rPr>
        <w:t xml:space="preserve">2.7. </w:t>
      </w:r>
      <w:r w:rsidR="00782FA1">
        <w:rPr>
          <w:rFonts w:cs="Arial"/>
        </w:rPr>
        <w:t>EMPLOYEES, STAFF, STUDENTS</w:t>
      </w:r>
      <w:bookmarkEnd w:id="15"/>
      <w:r w:rsidR="00782FA1">
        <w:rPr>
          <w:rFonts w:cs="Arial"/>
        </w:rPr>
        <w:t xml:space="preserve"> </w:t>
      </w:r>
    </w:p>
    <w:p w14:paraId="6100EDD2" w14:textId="77777777" w:rsidR="00782FA1" w:rsidRDefault="00D72F4C" w:rsidP="00D72F4C">
      <w:r w:rsidRPr="00245265">
        <w:rPr>
          <w:rStyle w:val="apple-style-span"/>
          <w:rFonts w:cs="Arial"/>
        </w:rPr>
        <w:lastRenderedPageBreak/>
        <w:t xml:space="preserve">It is the responsibility of employees, staff and students to follow the procedures outlined in this Chemical Hygiene Plan and all standard operating procedures developed under the plan. Failure to comply with safety procedures could result in researchers being denied access to department laboratories where hazardous chemicals are in use.  The responsibilities of </w:t>
      </w:r>
      <w:r w:rsidR="000D330E" w:rsidRPr="00245265">
        <w:rPr>
          <w:rStyle w:val="apple-style-span"/>
          <w:rFonts w:cs="Arial"/>
        </w:rPr>
        <w:t>employees, staff and students</w:t>
      </w:r>
      <w:r w:rsidRPr="00245265">
        <w:rPr>
          <w:rFonts w:cs="Arial"/>
        </w:rPr>
        <w:t xml:space="preserve"> </w:t>
      </w:r>
      <w:r w:rsidR="00782FA1" w:rsidRPr="00245265">
        <w:t xml:space="preserve">working with or around hazardous chemicals in a laboratory </w:t>
      </w:r>
      <w:r w:rsidR="000D330E" w:rsidRPr="00245265">
        <w:t>include</w:t>
      </w:r>
      <w:r w:rsidR="00782FA1" w:rsidRPr="00245265">
        <w:t>:</w:t>
      </w:r>
      <w:r w:rsidR="00782FA1">
        <w:t xml:space="preserve"> </w:t>
      </w:r>
    </w:p>
    <w:p w14:paraId="7BB06BA6" w14:textId="77777777" w:rsidR="00782FA1" w:rsidRDefault="00782FA1" w:rsidP="00943BD7">
      <w:pPr>
        <w:pStyle w:val="CHP5"/>
        <w:numPr>
          <w:ilvl w:val="0"/>
          <w:numId w:val="23"/>
        </w:numPr>
        <w:tabs>
          <w:tab w:val="num" w:pos="1440"/>
        </w:tabs>
        <w:spacing w:after="60"/>
        <w:ind w:left="1440"/>
      </w:pPr>
      <w:r>
        <w:t xml:space="preserve">Read and understand the OSHA Chemical </w:t>
      </w:r>
      <w:r>
        <w:rPr>
          <w:i/>
          <w:iCs/>
        </w:rPr>
        <w:t xml:space="preserve">Laboratory Standard </w:t>
      </w:r>
      <w:r>
        <w:t xml:space="preserve">and this Chemical Hygiene Plan. </w:t>
      </w:r>
    </w:p>
    <w:p w14:paraId="3A1EC1C1" w14:textId="77777777" w:rsidR="00782FA1" w:rsidRDefault="00782FA1" w:rsidP="00EC17BD">
      <w:pPr>
        <w:pStyle w:val="CHP5"/>
        <w:numPr>
          <w:ilvl w:val="0"/>
          <w:numId w:val="1"/>
        </w:numPr>
        <w:tabs>
          <w:tab w:val="num" w:pos="1440"/>
        </w:tabs>
        <w:spacing w:after="60"/>
        <w:ind w:left="1440"/>
        <w:rPr>
          <w:rFonts w:cs="Arial"/>
        </w:rPr>
      </w:pPr>
      <w:r>
        <w:rPr>
          <w:rFonts w:cs="Arial"/>
        </w:rPr>
        <w:t>Understand the hazards of chemicals they handle and the signs and symptoms of excessive exposure.</w:t>
      </w:r>
    </w:p>
    <w:p w14:paraId="48FBEC18" w14:textId="77777777" w:rsidR="00782FA1" w:rsidRDefault="00782FA1" w:rsidP="00EC17BD">
      <w:pPr>
        <w:pStyle w:val="CHP5"/>
        <w:numPr>
          <w:ilvl w:val="0"/>
          <w:numId w:val="1"/>
        </w:numPr>
        <w:tabs>
          <w:tab w:val="num" w:pos="1440"/>
        </w:tabs>
        <w:spacing w:after="60"/>
        <w:ind w:left="1440"/>
        <w:rPr>
          <w:rFonts w:cs="Arial"/>
        </w:rPr>
      </w:pPr>
      <w:r>
        <w:rPr>
          <w:rFonts w:cs="Arial"/>
        </w:rPr>
        <w:t>Understand and follow all standard operating procedures.</w:t>
      </w:r>
    </w:p>
    <w:p w14:paraId="039D2C8A" w14:textId="77777777" w:rsidR="00782FA1" w:rsidRDefault="00782FA1" w:rsidP="00EC17BD">
      <w:pPr>
        <w:pStyle w:val="CHP5"/>
        <w:numPr>
          <w:ilvl w:val="0"/>
          <w:numId w:val="1"/>
        </w:numPr>
        <w:tabs>
          <w:tab w:val="num" w:pos="1440"/>
        </w:tabs>
        <w:spacing w:after="60"/>
        <w:ind w:left="1440"/>
        <w:rPr>
          <w:rFonts w:cs="Arial"/>
        </w:rPr>
      </w:pPr>
      <w:r>
        <w:rPr>
          <w:rFonts w:cs="Arial"/>
        </w:rPr>
        <w:t>Understand and apply all training received.</w:t>
      </w:r>
    </w:p>
    <w:p w14:paraId="3FC2591D" w14:textId="77777777" w:rsidR="00782FA1" w:rsidRDefault="00782FA1" w:rsidP="00EC17BD">
      <w:pPr>
        <w:pStyle w:val="CHP5"/>
        <w:numPr>
          <w:ilvl w:val="0"/>
          <w:numId w:val="1"/>
        </w:numPr>
        <w:tabs>
          <w:tab w:val="num" w:pos="1440"/>
        </w:tabs>
        <w:spacing w:after="60"/>
        <w:ind w:left="1440"/>
        <w:rPr>
          <w:rFonts w:cs="Arial"/>
        </w:rPr>
      </w:pPr>
      <w:r>
        <w:rPr>
          <w:rFonts w:cs="Arial"/>
        </w:rPr>
        <w:t>Understand the function and proper use of all personal protective equipment and wear personal protective equipment when mandated or necessary.</w:t>
      </w:r>
    </w:p>
    <w:p w14:paraId="1DE1831B" w14:textId="77777777" w:rsidR="00782FA1" w:rsidRDefault="00782FA1" w:rsidP="00EC17BD">
      <w:pPr>
        <w:pStyle w:val="CHP5"/>
        <w:numPr>
          <w:ilvl w:val="0"/>
          <w:numId w:val="1"/>
        </w:numPr>
        <w:tabs>
          <w:tab w:val="num" w:pos="1440"/>
        </w:tabs>
        <w:spacing w:after="60"/>
        <w:ind w:left="1440"/>
        <w:rPr>
          <w:rFonts w:cs="Arial"/>
        </w:rPr>
      </w:pPr>
      <w:r>
        <w:rPr>
          <w:rFonts w:cs="Arial"/>
        </w:rPr>
        <w:t>Report to the Principal Investigator or Laboratory Supervisor any significant problems arising from the implementation of the standard operating procedures.</w:t>
      </w:r>
    </w:p>
    <w:p w14:paraId="6F6F66EA" w14:textId="77777777" w:rsidR="00782FA1" w:rsidRDefault="00782FA1" w:rsidP="00EC17BD">
      <w:pPr>
        <w:pStyle w:val="CHP5"/>
        <w:numPr>
          <w:ilvl w:val="0"/>
          <w:numId w:val="1"/>
        </w:numPr>
        <w:tabs>
          <w:tab w:val="num" w:pos="1440"/>
        </w:tabs>
        <w:spacing w:after="60"/>
        <w:ind w:left="1440"/>
        <w:rPr>
          <w:rFonts w:cs="Arial"/>
        </w:rPr>
      </w:pPr>
      <w:r>
        <w:rPr>
          <w:rFonts w:cs="Arial"/>
        </w:rPr>
        <w:t>Report to the PI/Supervisor all facts pertaining to every accident that results in exposure to toxic chemicals.</w:t>
      </w:r>
    </w:p>
    <w:p w14:paraId="1FCC237C" w14:textId="77777777" w:rsidR="00782FA1" w:rsidRDefault="00782FA1" w:rsidP="00EC17BD">
      <w:pPr>
        <w:pStyle w:val="CHP5"/>
        <w:numPr>
          <w:ilvl w:val="0"/>
          <w:numId w:val="1"/>
        </w:numPr>
        <w:tabs>
          <w:tab w:val="num" w:pos="1440"/>
        </w:tabs>
        <w:spacing w:after="60"/>
        <w:ind w:left="1440"/>
        <w:rPr>
          <w:rFonts w:cs="Arial"/>
        </w:rPr>
      </w:pPr>
      <w:r>
        <w:rPr>
          <w:rFonts w:cs="Arial"/>
        </w:rPr>
        <w:t xml:space="preserve">Report to the PI/Supervisor or EHS Representative actions or conditions that may exist that could result in an accident.  </w:t>
      </w:r>
    </w:p>
    <w:p w14:paraId="757A04EA" w14:textId="77777777" w:rsidR="00782FA1" w:rsidRDefault="00782FA1" w:rsidP="00EC17BD">
      <w:pPr>
        <w:pStyle w:val="CHP5"/>
        <w:numPr>
          <w:ilvl w:val="0"/>
          <w:numId w:val="1"/>
        </w:numPr>
        <w:tabs>
          <w:tab w:val="num" w:pos="1440"/>
        </w:tabs>
        <w:spacing w:after="60"/>
        <w:ind w:left="1440"/>
        <w:rPr>
          <w:rFonts w:cs="Arial"/>
        </w:rPr>
      </w:pPr>
      <w:r>
        <w:rPr>
          <w:rFonts w:cs="Arial"/>
        </w:rPr>
        <w:t>Contact the PI/Supervisor, the Chemical Hygiene Officer, the EHS Coordinator, or the EHS Office if any of the above procedures are not clearly understood.</w:t>
      </w:r>
    </w:p>
    <w:p w14:paraId="651B800A" w14:textId="5C087A69" w:rsidR="00782FA1" w:rsidRDefault="00782FA1" w:rsidP="00EC17BD">
      <w:pPr>
        <w:pStyle w:val="CHP5"/>
        <w:numPr>
          <w:ilvl w:val="0"/>
          <w:numId w:val="1"/>
        </w:numPr>
        <w:tabs>
          <w:tab w:val="num" w:pos="1440"/>
        </w:tabs>
        <w:spacing w:after="60"/>
        <w:ind w:left="1440"/>
        <w:rPr>
          <w:rFonts w:cs="Arial"/>
        </w:rPr>
      </w:pPr>
      <w:r>
        <w:rPr>
          <w:rFonts w:cs="Arial"/>
        </w:rPr>
        <w:t>If an emergency occurs related to an experiment, provide emergency response personnel with information about the conditions that caused the emergency and the existing situation in the laboratory.</w:t>
      </w:r>
    </w:p>
    <w:p w14:paraId="4C4D04FC" w14:textId="77777777" w:rsidR="00C12668" w:rsidRDefault="00C12668" w:rsidP="004645DC">
      <w:pPr>
        <w:pStyle w:val="CHP3"/>
      </w:pPr>
    </w:p>
    <w:p w14:paraId="6B0BE35C" w14:textId="4DA8A0C9" w:rsidR="00045CC2" w:rsidRPr="000B17E8" w:rsidRDefault="00045CC2" w:rsidP="004645DC">
      <w:pPr>
        <w:pStyle w:val="CHP3"/>
      </w:pPr>
      <w:bookmarkStart w:id="16" w:name="_Hlk42698173"/>
      <w:r w:rsidRPr="0069419C">
        <w:t xml:space="preserve">   </w:t>
      </w:r>
      <w:bookmarkStart w:id="17" w:name="_Toc178759941"/>
      <w:r w:rsidR="0069419C" w:rsidRPr="000B17E8">
        <w:t xml:space="preserve">2.8. </w:t>
      </w:r>
      <w:r w:rsidRPr="000B17E8">
        <w:t xml:space="preserve">VISITORS, </w:t>
      </w:r>
      <w:r w:rsidR="00A47EA7" w:rsidRPr="000B17E8">
        <w:t>TOURS</w:t>
      </w:r>
      <w:r w:rsidRPr="000B17E8">
        <w:t xml:space="preserve"> and PETS</w:t>
      </w:r>
      <w:bookmarkEnd w:id="17"/>
      <w:r w:rsidRPr="000B17E8">
        <w:t xml:space="preserve"> </w:t>
      </w:r>
    </w:p>
    <w:p w14:paraId="421E378F" w14:textId="592D1FFA" w:rsidR="008B1A1F" w:rsidRPr="000B17E8" w:rsidRDefault="00C21530" w:rsidP="00D04EAE">
      <w:pPr>
        <w:pStyle w:val="CHP5"/>
        <w:numPr>
          <w:ilvl w:val="0"/>
          <w:numId w:val="0"/>
        </w:numPr>
        <w:spacing w:after="60"/>
        <w:ind w:left="900"/>
        <w:rPr>
          <w:bCs/>
        </w:rPr>
      </w:pPr>
      <w:bookmarkStart w:id="18" w:name="_Hlk44632333"/>
      <w:bookmarkEnd w:id="16"/>
      <w:r w:rsidRPr="000B17E8">
        <w:rPr>
          <w:bCs/>
        </w:rPr>
        <w:t>To ensure the health and safety of visitors and tours to laboratories where potential hazards may exist</w:t>
      </w:r>
      <w:r w:rsidR="002C24F4" w:rsidRPr="000B17E8">
        <w:rPr>
          <w:bCs/>
        </w:rPr>
        <w:t>,</w:t>
      </w:r>
      <w:r w:rsidRPr="000B17E8">
        <w:rPr>
          <w:bCs/>
        </w:rPr>
        <w:t xml:space="preserve"> guidelines should be followed</w:t>
      </w:r>
      <w:r w:rsidR="002C24F4" w:rsidRPr="000B17E8">
        <w:rPr>
          <w:bCs/>
        </w:rPr>
        <w:t>,</w:t>
      </w:r>
      <w:r w:rsidRPr="000B17E8">
        <w:rPr>
          <w:bCs/>
        </w:rPr>
        <w:t xml:space="preserve"> which can be found in an EHS SOP</w:t>
      </w:r>
      <w:r w:rsidR="0042403F" w:rsidRPr="000B17E8">
        <w:rPr>
          <w:bCs/>
        </w:rPr>
        <w:t xml:space="preserve">s </w:t>
      </w:r>
      <w:r w:rsidR="002C24F4" w:rsidRPr="000B17E8">
        <w:rPr>
          <w:bCs/>
        </w:rPr>
        <w:t>en</w:t>
      </w:r>
      <w:r w:rsidR="0042403F" w:rsidRPr="000B17E8">
        <w:rPr>
          <w:bCs/>
        </w:rPr>
        <w:t>titled</w:t>
      </w:r>
      <w:r w:rsidRPr="000B17E8">
        <w:rPr>
          <w:bCs/>
        </w:rPr>
        <w:t xml:space="preserve"> </w:t>
      </w:r>
      <w:r w:rsidR="002C24F4" w:rsidRPr="000B17E8">
        <w:rPr>
          <w:bCs/>
        </w:rPr>
        <w:t>“</w:t>
      </w:r>
      <w:r w:rsidRPr="000B17E8">
        <w:rPr>
          <w:bCs/>
          <w:u w:val="single"/>
        </w:rPr>
        <w:t>Visitors and Tours</w:t>
      </w:r>
      <w:r w:rsidR="0042403F" w:rsidRPr="000B17E8">
        <w:rPr>
          <w:bCs/>
          <w:u w:val="single"/>
        </w:rPr>
        <w:t xml:space="preserve"> </w:t>
      </w:r>
      <w:r w:rsidRPr="000B17E8">
        <w:rPr>
          <w:bCs/>
          <w:u w:val="single"/>
        </w:rPr>
        <w:t>Guideline</w:t>
      </w:r>
      <w:r w:rsidR="002C24F4" w:rsidRPr="000B17E8">
        <w:rPr>
          <w:bCs/>
          <w:u w:val="single"/>
        </w:rPr>
        <w:t>,”</w:t>
      </w:r>
      <w:r w:rsidRPr="000B17E8">
        <w:rPr>
          <w:bCs/>
        </w:rPr>
        <w:t xml:space="preserve"> # EHS-0036</w:t>
      </w:r>
      <w:r w:rsidR="002C24F4" w:rsidRPr="000B17E8">
        <w:rPr>
          <w:bCs/>
        </w:rPr>
        <w:t>,</w:t>
      </w:r>
      <w:r w:rsidR="0042403F" w:rsidRPr="000B17E8">
        <w:rPr>
          <w:bCs/>
        </w:rPr>
        <w:t xml:space="preserve"> </w:t>
      </w:r>
      <w:r w:rsidR="008B1A1F" w:rsidRPr="000B17E8">
        <w:rPr>
          <w:bCs/>
        </w:rPr>
        <w:t xml:space="preserve"> </w:t>
      </w:r>
      <w:r w:rsidRPr="000B17E8">
        <w:rPr>
          <w:bCs/>
        </w:rPr>
        <w:t>located at</w:t>
      </w:r>
      <w:bookmarkStart w:id="19" w:name="_Hlk42698212"/>
      <w:r w:rsidR="00F657D4" w:rsidRPr="000B17E8">
        <w:rPr>
          <w:bCs/>
        </w:rPr>
        <w:t xml:space="preserve"> </w:t>
      </w:r>
      <w:hyperlink r:id="rId10" w:history="1">
        <w:r w:rsidR="00075FA3" w:rsidRPr="000B17E8">
          <w:rPr>
            <w:rStyle w:val="Hyperlink"/>
            <w:rFonts w:cs="Arial"/>
          </w:rPr>
          <w:t>https://ehs.mit.edu/sops (</w:t>
        </w:r>
        <w:r w:rsidR="00075FA3" w:rsidRPr="000B17E8">
          <w:rPr>
            <w:rStyle w:val="Hyperlink"/>
            <w:rFonts w:cs="Arial"/>
            <w:shd w:val="clear" w:color="auto" w:fill="FFFFFF"/>
          </w:rPr>
          <w:t>certificate login is required).</w:t>
        </w:r>
      </w:hyperlink>
      <w:bookmarkEnd w:id="19"/>
      <w:r w:rsidR="00DE5299" w:rsidRPr="000B17E8">
        <w:rPr>
          <w:bCs/>
        </w:rPr>
        <w:t xml:space="preserve">   </w:t>
      </w:r>
      <w:r w:rsidRPr="000B17E8">
        <w:rPr>
          <w:bCs/>
        </w:rPr>
        <w:t xml:space="preserve">  </w:t>
      </w:r>
    </w:p>
    <w:p w14:paraId="1C463B99" w14:textId="3330954F" w:rsidR="00782FA1" w:rsidRPr="00790DA8" w:rsidRDefault="0042403F" w:rsidP="00D04EAE">
      <w:pPr>
        <w:pStyle w:val="CHP5"/>
        <w:numPr>
          <w:ilvl w:val="0"/>
          <w:numId w:val="0"/>
        </w:numPr>
        <w:spacing w:after="60"/>
        <w:ind w:left="900"/>
        <w:rPr>
          <w:bCs/>
        </w:rPr>
      </w:pPr>
      <w:r w:rsidRPr="000B17E8">
        <w:rPr>
          <w:bCs/>
        </w:rPr>
        <w:t>The Institute promotes a health</w:t>
      </w:r>
      <w:r w:rsidR="00EF548E" w:rsidRPr="000B17E8">
        <w:rPr>
          <w:bCs/>
        </w:rPr>
        <w:t>y</w:t>
      </w:r>
      <w:r w:rsidRPr="000B17E8">
        <w:rPr>
          <w:bCs/>
        </w:rPr>
        <w:t xml:space="preserve"> learning and research environment by controlling potential health hazards and nuisances including </w:t>
      </w:r>
      <w:r w:rsidRPr="000B17E8">
        <w:rPr>
          <w:b/>
        </w:rPr>
        <w:t>prohibiting</w:t>
      </w:r>
      <w:r w:rsidRPr="000B17E8">
        <w:rPr>
          <w:bCs/>
        </w:rPr>
        <w:t xml:space="preserve"> </w:t>
      </w:r>
      <w:r w:rsidRPr="000B17E8">
        <w:rPr>
          <w:b/>
          <w:bCs/>
        </w:rPr>
        <w:t>pets</w:t>
      </w:r>
      <w:r w:rsidRPr="000B17E8">
        <w:rPr>
          <w:bCs/>
        </w:rPr>
        <w:t xml:space="preserve"> from laboratories and other registered spaces</w:t>
      </w:r>
      <w:r w:rsidR="002C24F4" w:rsidRPr="000B17E8">
        <w:rPr>
          <w:bCs/>
        </w:rPr>
        <w:t xml:space="preserve"> with hazards</w:t>
      </w:r>
      <w:r w:rsidRPr="000B17E8">
        <w:rPr>
          <w:bCs/>
        </w:rPr>
        <w:t xml:space="preserve">. </w:t>
      </w:r>
      <w:r w:rsidR="002C24F4" w:rsidRPr="000B17E8">
        <w:rPr>
          <w:b/>
        </w:rPr>
        <w:t>This is for the safety and protection of the researchers</w:t>
      </w:r>
      <w:r w:rsidR="00D909A7" w:rsidRPr="000B17E8">
        <w:rPr>
          <w:b/>
        </w:rPr>
        <w:t xml:space="preserve">, </w:t>
      </w:r>
      <w:r w:rsidR="002C24F4" w:rsidRPr="000B17E8">
        <w:rPr>
          <w:b/>
        </w:rPr>
        <w:t>their work</w:t>
      </w:r>
      <w:r w:rsidR="00D909A7" w:rsidRPr="000B17E8">
        <w:rPr>
          <w:b/>
        </w:rPr>
        <w:t xml:space="preserve"> and the pet itself</w:t>
      </w:r>
      <w:r w:rsidR="002C24F4" w:rsidRPr="000B17E8">
        <w:rPr>
          <w:b/>
        </w:rPr>
        <w:t>.</w:t>
      </w:r>
      <w:r w:rsidR="002C24F4" w:rsidRPr="000B17E8">
        <w:rPr>
          <w:bCs/>
        </w:rPr>
        <w:t xml:space="preserve"> The definition of a pet is a domestic animal kept for personal enjoyment or companionship and is not trained to perform any disability-related tasks or work. </w:t>
      </w:r>
      <w:r w:rsidRPr="000B17E8">
        <w:rPr>
          <w:bCs/>
        </w:rPr>
        <w:t xml:space="preserve">The exception is for police dogs and animals used in research and teaching. </w:t>
      </w:r>
      <w:r w:rsidR="002C24F4" w:rsidRPr="000B17E8">
        <w:rPr>
          <w:bCs/>
        </w:rPr>
        <w:t xml:space="preserve">For questions or further guidance related to pets, contact the EHS Office at </w:t>
      </w:r>
      <w:hyperlink r:id="rId11" w:history="1">
        <w:r w:rsidR="002C24F4" w:rsidRPr="000B17E8">
          <w:rPr>
            <w:rStyle w:val="Hyperlink"/>
            <w:bCs/>
          </w:rPr>
          <w:t>environment@mit.edu</w:t>
        </w:r>
      </w:hyperlink>
      <w:r w:rsidR="002C24F4" w:rsidRPr="000B17E8">
        <w:rPr>
          <w:bCs/>
        </w:rPr>
        <w:t>.</w:t>
      </w:r>
      <w:r w:rsidR="002C24F4">
        <w:rPr>
          <w:bCs/>
        </w:rPr>
        <w:t xml:space="preserve"> </w:t>
      </w:r>
      <w:r w:rsidR="002C24F4" w:rsidRPr="002C24F4">
        <w:rPr>
          <w:bCs/>
        </w:rPr>
        <w:t xml:space="preserve"> </w:t>
      </w:r>
    </w:p>
    <w:bookmarkEnd w:id="18"/>
    <w:p w14:paraId="4D691D78" w14:textId="77777777" w:rsidR="008B1A1F" w:rsidRPr="008B1A1F" w:rsidRDefault="00EC17BD" w:rsidP="00EC17BD">
      <w:pPr>
        <w:pStyle w:val="CHP5"/>
        <w:numPr>
          <w:ilvl w:val="0"/>
          <w:numId w:val="0"/>
        </w:numPr>
        <w:tabs>
          <w:tab w:val="left" w:pos="2790"/>
        </w:tabs>
        <w:spacing w:after="60"/>
        <w:ind w:left="1800" w:hanging="360"/>
        <w:rPr>
          <w:b/>
          <w:bCs/>
        </w:rPr>
      </w:pPr>
      <w:r>
        <w:rPr>
          <w:b/>
          <w:bCs/>
        </w:rPr>
        <w:tab/>
      </w:r>
      <w:r>
        <w:rPr>
          <w:b/>
          <w:bCs/>
        </w:rPr>
        <w:tab/>
      </w:r>
    </w:p>
    <w:p w14:paraId="549C69F9" w14:textId="77777777" w:rsidR="008B1A1F" w:rsidRPr="00045CC2" w:rsidRDefault="002242D6" w:rsidP="002242D6">
      <w:pPr>
        <w:pStyle w:val="CHP5"/>
        <w:numPr>
          <w:ilvl w:val="0"/>
          <w:numId w:val="0"/>
        </w:numPr>
        <w:spacing w:after="60"/>
        <w:ind w:left="360"/>
        <w:rPr>
          <w:b/>
          <w:bCs/>
        </w:rPr>
      </w:pPr>
      <w:r>
        <w:rPr>
          <w:b/>
        </w:rPr>
        <w:t xml:space="preserve">    2.</w:t>
      </w:r>
      <w:r w:rsidR="00C4229B">
        <w:rPr>
          <w:b/>
        </w:rPr>
        <w:t>9</w:t>
      </w:r>
      <w:r>
        <w:rPr>
          <w:b/>
        </w:rPr>
        <w:t>.</w:t>
      </w:r>
      <w:r w:rsidR="008B1A1F">
        <w:rPr>
          <w:b/>
        </w:rPr>
        <w:t xml:space="preserve"> </w:t>
      </w:r>
      <w:r w:rsidR="008B1A1F" w:rsidRPr="00045CC2">
        <w:rPr>
          <w:b/>
        </w:rPr>
        <w:t xml:space="preserve">DEPARTMENT, LABORATORY, OR CENTER (DLC) EHS COMMITTEE </w:t>
      </w:r>
    </w:p>
    <w:p w14:paraId="0F9A4615" w14:textId="77777777" w:rsidR="008B1A1F" w:rsidRDefault="008B1A1F" w:rsidP="00D04EAE">
      <w:pPr>
        <w:ind w:left="990"/>
        <w:rPr>
          <w:bCs/>
        </w:rPr>
      </w:pPr>
      <w:r>
        <w:t>With respect to the Chemical Hygiene Plan, the DLC EHS Committee shall:</w:t>
      </w:r>
    </w:p>
    <w:p w14:paraId="2C7F5831" w14:textId="77777777" w:rsidR="008B1A1F" w:rsidRDefault="008B1A1F">
      <w:pPr>
        <w:pStyle w:val="CHP5"/>
        <w:numPr>
          <w:ilvl w:val="0"/>
          <w:numId w:val="54"/>
        </w:numPr>
        <w:tabs>
          <w:tab w:val="clear" w:pos="1800"/>
          <w:tab w:val="num" w:pos="1440"/>
        </w:tabs>
        <w:spacing w:after="60"/>
        <w:ind w:left="1440"/>
      </w:pPr>
      <w:r>
        <w:t>Participate in periodic inspections and/or review inspection reports of DLC’s laboratories and facilities, providing guidance or directives, as needed, for correcting problems found.</w:t>
      </w:r>
    </w:p>
    <w:p w14:paraId="2C670AFF" w14:textId="77777777" w:rsidR="008B1A1F" w:rsidRPr="00D04EAE" w:rsidRDefault="008B1A1F">
      <w:pPr>
        <w:pStyle w:val="CHP5"/>
        <w:numPr>
          <w:ilvl w:val="0"/>
          <w:numId w:val="54"/>
        </w:numPr>
        <w:tabs>
          <w:tab w:val="clear" w:pos="1800"/>
          <w:tab w:val="num" w:pos="1440"/>
        </w:tabs>
        <w:spacing w:after="60"/>
        <w:ind w:left="1440"/>
        <w:rPr>
          <w:bCs/>
        </w:rPr>
      </w:pPr>
      <w:r w:rsidRPr="00D04EAE">
        <w:rPr>
          <w:rFonts w:cs="Arial"/>
        </w:rPr>
        <w:t>Review chemical handling incidents or exposure issues that occur in the DLC and recommend appropriate corrective action.</w:t>
      </w:r>
    </w:p>
    <w:p w14:paraId="081D9F26" w14:textId="77777777" w:rsidR="00782FA1" w:rsidRDefault="00782FA1"/>
    <w:p w14:paraId="736F255B" w14:textId="69DCC938" w:rsidR="00782FA1" w:rsidRDefault="00782FA1">
      <w:pPr>
        <w:pStyle w:val="CHP2"/>
        <w:numPr>
          <w:ilvl w:val="0"/>
          <w:numId w:val="53"/>
        </w:numPr>
        <w:rPr>
          <w:rFonts w:cs="Arial"/>
        </w:rPr>
      </w:pPr>
      <w:bookmarkStart w:id="20" w:name="Training"/>
      <w:bookmarkStart w:id="21" w:name="_Toc178759942"/>
      <w:bookmarkEnd w:id="20"/>
      <w:r>
        <w:rPr>
          <w:rFonts w:cs="Arial"/>
        </w:rPr>
        <w:t>TRAINING</w:t>
      </w:r>
      <w:bookmarkEnd w:id="21"/>
      <w:r>
        <w:rPr>
          <w:rFonts w:cs="Arial"/>
        </w:rPr>
        <w:t xml:space="preserve"> </w:t>
      </w:r>
    </w:p>
    <w:p w14:paraId="09F908E0" w14:textId="77777777" w:rsidR="00782FA1" w:rsidRDefault="00782FA1" w:rsidP="00D04EAE">
      <w:pPr>
        <w:autoSpaceDE w:val="0"/>
        <w:autoSpaceDN w:val="0"/>
        <w:adjustRightInd w:val="0"/>
        <w:ind w:left="720"/>
        <w:rPr>
          <w:rFonts w:cs="Arial"/>
          <w:b/>
          <w:bCs/>
        </w:rPr>
      </w:pPr>
    </w:p>
    <w:p w14:paraId="142F6E1D" w14:textId="77777777" w:rsidR="00CC6DAE" w:rsidRPr="005E2C61" w:rsidRDefault="00782FA1" w:rsidP="00CC6DAE">
      <w:pPr>
        <w:autoSpaceDE w:val="0"/>
        <w:autoSpaceDN w:val="0"/>
        <w:adjustRightInd w:val="0"/>
        <w:ind w:left="0"/>
        <w:rPr>
          <w:rFonts w:cs="Arial"/>
          <w:sz w:val="24"/>
          <w:szCs w:val="24"/>
        </w:rPr>
      </w:pPr>
      <w:r>
        <w:rPr>
          <w:rFonts w:cs="Arial"/>
        </w:rPr>
        <w:t xml:space="preserve">MIT has established systems to ensure you are provided with OSHA-required training to inform you of the hazards and precautions for </w:t>
      </w:r>
      <w:r w:rsidRPr="00CC6DAE">
        <w:rPr>
          <w:rFonts w:cs="Arial"/>
        </w:rPr>
        <w:t xml:space="preserve">work with chemicals, including chemicals present in your work area.  </w:t>
      </w:r>
      <w:r w:rsidR="00CC6DAE" w:rsidRPr="00CC6DAE">
        <w:rPr>
          <w:rFonts w:cs="Arial"/>
        </w:rPr>
        <w:t xml:space="preserve">The process begins when you complete a </w:t>
      </w:r>
      <w:r w:rsidR="00CC6DAE" w:rsidRPr="00CC6DAE">
        <w:rPr>
          <w:rFonts w:cs="Arial"/>
          <w:i/>
          <w:iCs/>
          <w:highlight w:val="yellow"/>
        </w:rPr>
        <w:t>EHS Profile</w:t>
      </w:r>
      <w:r w:rsidR="00CC6DAE" w:rsidRPr="00CC6DAE">
        <w:rPr>
          <w:rFonts w:cs="Arial"/>
          <w:highlight w:val="yellow"/>
        </w:rPr>
        <w:t xml:space="preserve"> via the MIT Atlas Learning Center under the My Profile tab</w:t>
      </w:r>
      <w:r w:rsidR="00CC6DAE" w:rsidRPr="00CC6DAE">
        <w:rPr>
          <w:rFonts w:cs="Arial"/>
        </w:rPr>
        <w:t xml:space="preserve">.  You </w:t>
      </w:r>
      <w:r w:rsidR="00CC6DAE" w:rsidRPr="00CC6DAE">
        <w:rPr>
          <w:rFonts w:cs="Arial"/>
          <w:highlight w:val="yellow"/>
        </w:rPr>
        <w:t>will select activities</w:t>
      </w:r>
      <w:r w:rsidR="00CC6DAE" w:rsidRPr="00CC6DAE">
        <w:rPr>
          <w:rFonts w:cs="Arial"/>
        </w:rPr>
        <w:t xml:space="preserve"> specific to your research situation and job duties, and the system will provide you </w:t>
      </w:r>
      <w:r w:rsidR="00CC6DAE" w:rsidRPr="00CC6DAE">
        <w:rPr>
          <w:rFonts w:cs="Arial"/>
          <w:highlight w:val="yellow"/>
        </w:rPr>
        <w:t>with a list of training requirements based on your needs</w:t>
      </w:r>
      <w:r w:rsidR="00CC6DAE" w:rsidRPr="00CC6DAE">
        <w:rPr>
          <w:rFonts w:cs="Arial"/>
        </w:rPr>
        <w:t xml:space="preserve">.  You should then proceed to take the required web courses or sign up for classroom training </w:t>
      </w:r>
      <w:r w:rsidR="00CC6DAE" w:rsidRPr="00CC6DAE">
        <w:rPr>
          <w:rFonts w:cs="Arial"/>
          <w:highlight w:val="yellow"/>
        </w:rPr>
        <w:t>as applicable</w:t>
      </w:r>
      <w:r w:rsidR="00CC6DAE" w:rsidRPr="00CC6DAE">
        <w:rPr>
          <w:rFonts w:cs="Arial"/>
        </w:rPr>
        <w:t xml:space="preserve">.  As a researcher or employee working in a laboratory at MIT, </w:t>
      </w:r>
      <w:r w:rsidR="00CC6DAE" w:rsidRPr="00CC6DAE">
        <w:rPr>
          <w:rFonts w:cs="Arial"/>
          <w:b/>
          <w:bCs/>
          <w:highlight w:val="yellow"/>
        </w:rPr>
        <w:t xml:space="preserve">you must </w:t>
      </w:r>
      <w:r w:rsidR="00CC6DAE" w:rsidRPr="00CC6DAE">
        <w:rPr>
          <w:rFonts w:cs="Arial"/>
          <w:b/>
          <w:bCs/>
          <w:highlight w:val="yellow"/>
        </w:rPr>
        <w:lastRenderedPageBreak/>
        <w:t>complete the</w:t>
      </w:r>
      <w:r w:rsidR="00CC6DAE" w:rsidRPr="00CC6DAE">
        <w:rPr>
          <w:rFonts w:cs="Arial"/>
          <w:highlight w:val="yellow"/>
        </w:rPr>
        <w:t xml:space="preserve"> </w:t>
      </w:r>
      <w:r w:rsidR="00CC6DAE" w:rsidRPr="00CC6DAE">
        <w:rPr>
          <w:rFonts w:cs="Arial"/>
          <w:b/>
          <w:bCs/>
          <w:i/>
          <w:iCs/>
          <w:highlight w:val="yellow"/>
        </w:rPr>
        <w:t>EHS Profile</w:t>
      </w:r>
      <w:r w:rsidR="00CC6DAE" w:rsidRPr="00CC6DAE">
        <w:rPr>
          <w:rFonts w:cs="Arial"/>
          <w:highlight w:val="yellow"/>
        </w:rPr>
        <w:t xml:space="preserve"> via the MIT Atlas Learning Center. Visit </w:t>
      </w:r>
      <w:hyperlink r:id="rId12" w:history="1">
        <w:r w:rsidR="00CC6DAE" w:rsidRPr="00CC6DAE">
          <w:rPr>
            <w:rStyle w:val="Hyperlink"/>
            <w:highlight w:val="yellow"/>
          </w:rPr>
          <w:t>https://ehs.mit.edu/training/</w:t>
        </w:r>
      </w:hyperlink>
      <w:r w:rsidR="00CC6DAE" w:rsidRPr="00CC6DAE">
        <w:rPr>
          <w:highlight w:val="yellow"/>
        </w:rPr>
        <w:t xml:space="preserve"> for additional guidance on setting up your EHS profile and determining your training needs. </w:t>
      </w:r>
      <w:r w:rsidR="00CC6DAE" w:rsidRPr="00CC6DAE">
        <w:rPr>
          <w:rFonts w:cs="Arial"/>
        </w:rPr>
        <w:t xml:space="preserve">If you have problems or questions regarding completing the </w:t>
      </w:r>
      <w:r w:rsidR="00CC6DAE" w:rsidRPr="00CC6DAE">
        <w:rPr>
          <w:rFonts w:cs="Arial"/>
          <w:i/>
          <w:iCs/>
          <w:highlight w:val="yellow"/>
        </w:rPr>
        <w:t>EHS Profile</w:t>
      </w:r>
      <w:r w:rsidR="00CC6DAE" w:rsidRPr="00CC6DAE">
        <w:rPr>
          <w:rFonts w:cs="Arial"/>
          <w:highlight w:val="yellow"/>
        </w:rPr>
        <w:t>, contact</w:t>
      </w:r>
      <w:r w:rsidR="00CC6DAE" w:rsidRPr="00CC6DAE">
        <w:rPr>
          <w:rFonts w:cs="Arial"/>
        </w:rPr>
        <w:t xml:space="preserve"> your EHS Coordinator or your EHS Representative.</w:t>
      </w:r>
    </w:p>
    <w:p w14:paraId="377C218E" w14:textId="77777777" w:rsidR="00CC6DAE" w:rsidRDefault="00CC6DAE" w:rsidP="00D04EAE">
      <w:pPr>
        <w:autoSpaceDE w:val="0"/>
        <w:autoSpaceDN w:val="0"/>
        <w:adjustRightInd w:val="0"/>
        <w:ind w:left="270"/>
        <w:rPr>
          <w:rFonts w:cs="Arial"/>
        </w:rPr>
      </w:pPr>
    </w:p>
    <w:p w14:paraId="700EC3FA" w14:textId="77777777" w:rsidR="00782FA1" w:rsidRPr="000B17E8" w:rsidRDefault="002242D6">
      <w:pPr>
        <w:pStyle w:val="CHP3"/>
      </w:pPr>
      <w:bookmarkStart w:id="22" w:name="_Hlk42698372"/>
      <w:r w:rsidRPr="000B17E8">
        <w:t xml:space="preserve"> </w:t>
      </w:r>
      <w:bookmarkStart w:id="23" w:name="_Toc178759943"/>
      <w:r w:rsidR="00AB3EDB" w:rsidRPr="000B17E8">
        <w:t xml:space="preserve">3.1. </w:t>
      </w:r>
      <w:r w:rsidR="00782FA1" w:rsidRPr="000B17E8">
        <w:t>Training Requirements</w:t>
      </w:r>
      <w:bookmarkStart w:id="24" w:name="Trainingrequirements"/>
      <w:bookmarkEnd w:id="23"/>
      <w:bookmarkEnd w:id="24"/>
    </w:p>
    <w:bookmarkEnd w:id="22"/>
    <w:p w14:paraId="68B5DF99" w14:textId="77777777" w:rsidR="00CC6DAE" w:rsidRPr="00CC6DAE" w:rsidRDefault="00782FA1" w:rsidP="00CC6DAE">
      <w:pPr>
        <w:autoSpaceDE w:val="0"/>
        <w:autoSpaceDN w:val="0"/>
        <w:adjustRightInd w:val="0"/>
        <w:ind w:left="0"/>
        <w:rPr>
          <w:rFonts w:cs="Arial"/>
        </w:rPr>
      </w:pPr>
      <w:r w:rsidRPr="00CC6DAE">
        <w:rPr>
          <w:rFonts w:cs="Arial"/>
        </w:rPr>
        <w:t>Chemical hygiene training requirements are detailed in the EHS-MS training system, which can be accessed at</w:t>
      </w:r>
      <w:r w:rsidR="00DE5299" w:rsidRPr="00CC6DAE">
        <w:rPr>
          <w:rFonts w:cs="Arial"/>
        </w:rPr>
        <w:t xml:space="preserve"> </w:t>
      </w:r>
      <w:r w:rsidRPr="00CC6DAE">
        <w:rPr>
          <w:rFonts w:cs="Arial"/>
        </w:rPr>
        <w:t xml:space="preserve"> </w:t>
      </w:r>
      <w:hyperlink r:id="rId13" w:history="1">
        <w:r w:rsidR="00E8314D" w:rsidRPr="00CC6DAE">
          <w:rPr>
            <w:rStyle w:val="Hyperlink"/>
          </w:rPr>
          <w:t>https://ehs.mit.edu/training/</w:t>
        </w:r>
      </w:hyperlink>
      <w:r w:rsidR="00312012" w:rsidRPr="00CC6DAE">
        <w:rPr>
          <w:rStyle w:val="Hyperlink"/>
        </w:rPr>
        <w:t>.</w:t>
      </w:r>
      <w:r w:rsidRPr="00CC6DAE">
        <w:rPr>
          <w:rFonts w:cs="Arial"/>
        </w:rPr>
        <w:t xml:space="preserve"> </w:t>
      </w:r>
      <w:r w:rsidR="00CC6DAE" w:rsidRPr="00CC6DAE">
        <w:rPr>
          <w:rFonts w:cs="Arial"/>
        </w:rPr>
        <w:t xml:space="preserve">The following four components are required if you </w:t>
      </w:r>
      <w:r w:rsidR="00CC6DAE" w:rsidRPr="00CC6DAE">
        <w:rPr>
          <w:rFonts w:cs="Arial"/>
          <w:highlight w:val="yellow"/>
        </w:rPr>
        <w:t xml:space="preserve">select the activity in the </w:t>
      </w:r>
      <w:r w:rsidR="00CC6DAE" w:rsidRPr="00CC6DAE">
        <w:rPr>
          <w:rFonts w:cs="Arial"/>
          <w:i/>
          <w:iCs/>
          <w:highlight w:val="yellow"/>
        </w:rPr>
        <w:t>EHS Profile</w:t>
      </w:r>
      <w:r w:rsidR="00CC6DAE" w:rsidRPr="00CC6DAE">
        <w:rPr>
          <w:rFonts w:cs="Arial"/>
          <w:highlight w:val="yellow"/>
        </w:rPr>
        <w:t xml:space="preserve">: “Use </w:t>
      </w:r>
      <w:r w:rsidR="00CC6DAE" w:rsidRPr="00CC6DAE">
        <w:rPr>
          <w:rFonts w:cs="Arial"/>
        </w:rPr>
        <w:t xml:space="preserve">potentially hazardous chemicals in a </w:t>
      </w:r>
      <w:r w:rsidR="00CC6DAE" w:rsidRPr="00CC6DAE">
        <w:rPr>
          <w:rFonts w:cs="Arial"/>
          <w:highlight w:val="yellow"/>
        </w:rPr>
        <w:t>laboratory”,</w:t>
      </w:r>
      <w:r w:rsidR="00CC6DAE" w:rsidRPr="00CC6DAE">
        <w:rPr>
          <w:rFonts w:cs="Arial"/>
        </w:rPr>
        <w:t xml:space="preserve"> or </w:t>
      </w:r>
      <w:r w:rsidR="00CC6DAE" w:rsidRPr="00CC6DAE">
        <w:rPr>
          <w:rFonts w:cs="Arial"/>
          <w:highlight w:val="yellow"/>
        </w:rPr>
        <w:t>“You</w:t>
      </w:r>
      <w:r w:rsidR="00CC6DAE" w:rsidRPr="00CC6DAE">
        <w:rPr>
          <w:rFonts w:cs="Arial"/>
        </w:rPr>
        <w:t xml:space="preserve"> are a Principal Investigator or Supervisor for those who use potentially hazardous chemicals in a </w:t>
      </w:r>
      <w:r w:rsidR="00CC6DAE" w:rsidRPr="00CC6DAE">
        <w:rPr>
          <w:rFonts w:cs="Arial"/>
          <w:highlight w:val="yellow"/>
        </w:rPr>
        <w:t>laboratory”.</w:t>
      </w:r>
    </w:p>
    <w:p w14:paraId="01813E85" w14:textId="244FDC8E" w:rsidR="00782FA1" w:rsidRPr="00CC6DAE" w:rsidRDefault="00782FA1" w:rsidP="00D04EAE">
      <w:pPr>
        <w:autoSpaceDE w:val="0"/>
        <w:autoSpaceDN w:val="0"/>
        <w:adjustRightInd w:val="0"/>
        <w:ind w:left="450"/>
        <w:rPr>
          <w:rFonts w:cs="Arial"/>
        </w:rPr>
      </w:pPr>
    </w:p>
    <w:p w14:paraId="263A4A4E" w14:textId="77777777" w:rsidR="00782FA1" w:rsidRDefault="00782FA1">
      <w:pPr>
        <w:pStyle w:val="CHP5"/>
        <w:numPr>
          <w:ilvl w:val="0"/>
          <w:numId w:val="56"/>
        </w:numPr>
        <w:tabs>
          <w:tab w:val="clear" w:pos="1800"/>
          <w:tab w:val="num" w:pos="-180"/>
          <w:tab w:val="num" w:pos="810"/>
        </w:tabs>
        <w:ind w:left="810"/>
      </w:pPr>
      <w:r>
        <w:rPr>
          <w:b/>
          <w:bCs/>
        </w:rPr>
        <w:t>General Chemical Hygiene Training</w:t>
      </w:r>
      <w:r>
        <w:t xml:space="preserve"> – can be taken as a web-based course or taken by attending a class offered by the Environment, Health and Safety (EHS) Office.  This course is required only once before beginning work with potentially hazardous chemicals in a laboratory.</w:t>
      </w:r>
    </w:p>
    <w:p w14:paraId="2541565F" w14:textId="77777777" w:rsidR="00782FA1" w:rsidRDefault="00782FA1" w:rsidP="00D60798">
      <w:pPr>
        <w:pStyle w:val="CHP5"/>
        <w:numPr>
          <w:ilvl w:val="0"/>
          <w:numId w:val="0"/>
        </w:numPr>
        <w:tabs>
          <w:tab w:val="num" w:pos="810"/>
        </w:tabs>
        <w:ind w:left="810" w:hanging="360"/>
        <w:rPr>
          <w:rFonts w:cs="Arial"/>
        </w:rPr>
      </w:pPr>
    </w:p>
    <w:p w14:paraId="569B51A7" w14:textId="0E541808" w:rsidR="00782FA1" w:rsidRDefault="00782FA1">
      <w:pPr>
        <w:pStyle w:val="CHP5"/>
        <w:numPr>
          <w:ilvl w:val="0"/>
          <w:numId w:val="56"/>
        </w:numPr>
        <w:tabs>
          <w:tab w:val="clear" w:pos="1800"/>
          <w:tab w:val="num" w:pos="-180"/>
          <w:tab w:val="num" w:pos="810"/>
        </w:tabs>
        <w:ind w:left="810"/>
        <w:rPr>
          <w:rFonts w:cs="Arial"/>
        </w:rPr>
      </w:pPr>
      <w:r>
        <w:rPr>
          <w:rFonts w:cs="Arial"/>
          <w:b/>
          <w:bCs/>
        </w:rPr>
        <w:t>Read the Chemical Hygiene Plan</w:t>
      </w:r>
      <w:r>
        <w:rPr>
          <w:rFonts w:cs="Arial"/>
        </w:rPr>
        <w:t xml:space="preserve"> – </w:t>
      </w:r>
      <w:r w:rsidR="00CC6DAE" w:rsidRPr="00CC6DAE">
        <w:rPr>
          <w:rFonts w:cs="Arial"/>
          <w:highlight w:val="yellow"/>
        </w:rPr>
        <w:t>s</w:t>
      </w:r>
      <w:r w:rsidRPr="00CC6DAE">
        <w:rPr>
          <w:rFonts w:cs="Arial"/>
          <w:highlight w:val="yellow"/>
        </w:rPr>
        <w:t>igning</w:t>
      </w:r>
      <w:r>
        <w:rPr>
          <w:rFonts w:cs="Arial"/>
        </w:rPr>
        <w:t xml:space="preserve"> a confirmation of having read and understood the Plan is required one time before beginning work with potentially hazardous chemicals in a laboratory.</w:t>
      </w:r>
    </w:p>
    <w:p w14:paraId="1F985706" w14:textId="77777777" w:rsidR="00782FA1" w:rsidRDefault="00782FA1" w:rsidP="00D60798">
      <w:pPr>
        <w:pStyle w:val="CHP5"/>
        <w:numPr>
          <w:ilvl w:val="0"/>
          <w:numId w:val="0"/>
        </w:numPr>
        <w:tabs>
          <w:tab w:val="num" w:pos="810"/>
        </w:tabs>
        <w:ind w:left="810" w:hanging="360"/>
        <w:rPr>
          <w:rFonts w:cs="Arial"/>
        </w:rPr>
      </w:pPr>
    </w:p>
    <w:p w14:paraId="324F557A" w14:textId="219A45ED" w:rsidR="00782FA1" w:rsidRDefault="00782FA1">
      <w:pPr>
        <w:pStyle w:val="CHP5"/>
        <w:numPr>
          <w:ilvl w:val="0"/>
          <w:numId w:val="56"/>
        </w:numPr>
        <w:tabs>
          <w:tab w:val="clear" w:pos="1800"/>
          <w:tab w:val="num" w:pos="-180"/>
          <w:tab w:val="num" w:pos="810"/>
        </w:tabs>
        <w:ind w:left="810"/>
        <w:rPr>
          <w:rFonts w:cs="Arial"/>
        </w:rPr>
      </w:pPr>
      <w:r>
        <w:rPr>
          <w:rFonts w:cs="Arial"/>
          <w:b/>
          <w:bCs/>
        </w:rPr>
        <w:t>Lab-Specific Chemical Hygiene Training</w:t>
      </w:r>
      <w:r>
        <w:rPr>
          <w:rFonts w:cs="Arial"/>
        </w:rPr>
        <w:t xml:space="preserve"> – provided by the Principal Investigator or </w:t>
      </w:r>
      <w:r w:rsidR="00CC6DAE" w:rsidRPr="00CC6DAE">
        <w:rPr>
          <w:rFonts w:cs="Arial"/>
          <w:highlight w:val="yellow"/>
        </w:rPr>
        <w:t>their</w:t>
      </w:r>
      <w:r w:rsidR="00CC6DAE">
        <w:rPr>
          <w:rFonts w:cs="Arial"/>
        </w:rPr>
        <w:t xml:space="preserve"> </w:t>
      </w:r>
      <w:r>
        <w:rPr>
          <w:rFonts w:cs="Arial"/>
        </w:rPr>
        <w:t xml:space="preserve">designee on lab-specific chemical hazards.  </w:t>
      </w:r>
      <w:r w:rsidR="005B4B2B" w:rsidRPr="00942131">
        <w:rPr>
          <w:rFonts w:cs="Arial"/>
        </w:rPr>
        <w:t>This</w:t>
      </w:r>
      <w:r w:rsidR="00F71A4D" w:rsidRPr="00942131">
        <w:rPr>
          <w:rFonts w:cs="Arial"/>
        </w:rPr>
        <w:t xml:space="preserve"> </w:t>
      </w:r>
      <w:r w:rsidR="009D0D64" w:rsidRPr="00942131">
        <w:rPr>
          <w:rFonts w:cs="Arial"/>
        </w:rPr>
        <w:t>training is</w:t>
      </w:r>
      <w:r w:rsidR="005B4B2B" w:rsidRPr="00942131">
        <w:rPr>
          <w:rFonts w:cs="Arial"/>
        </w:rPr>
        <w:t> </w:t>
      </w:r>
      <w:r w:rsidR="00F71A4D" w:rsidRPr="00942131">
        <w:rPr>
          <w:rFonts w:cs="Arial"/>
        </w:rPr>
        <w:t>r</w:t>
      </w:r>
      <w:r w:rsidRPr="00942131">
        <w:rPr>
          <w:rFonts w:cs="Arial"/>
        </w:rPr>
        <w:t>equired before beginning work with potentially hazardous chemicals in a laboratory</w:t>
      </w:r>
      <w:r w:rsidR="00F71A4D" w:rsidRPr="00942131">
        <w:rPr>
          <w:rFonts w:cs="Arial"/>
        </w:rPr>
        <w:t xml:space="preserve"> including chemicals developed in the lab for use exclusively in the lab</w:t>
      </w:r>
      <w:r w:rsidR="007122A4" w:rsidRPr="00942131">
        <w:rPr>
          <w:rFonts w:cs="Arial"/>
        </w:rPr>
        <w:t>. These chemicals</w:t>
      </w:r>
      <w:r w:rsidR="00F71A4D" w:rsidRPr="00942131">
        <w:rPr>
          <w:rFonts w:cs="Arial"/>
        </w:rPr>
        <w:t xml:space="preserve"> require a hazard determination and training if the chemical is </w:t>
      </w:r>
      <w:r w:rsidR="00CC6DAE" w:rsidRPr="00CC6DAE">
        <w:rPr>
          <w:rFonts w:cs="Arial"/>
          <w:highlight w:val="yellow"/>
        </w:rPr>
        <w:t>determined to be</w:t>
      </w:r>
      <w:r w:rsidR="00CC6DAE">
        <w:rPr>
          <w:rFonts w:cs="Arial"/>
        </w:rPr>
        <w:t xml:space="preserve"> </w:t>
      </w:r>
      <w:r w:rsidR="00F71A4D" w:rsidRPr="00942131">
        <w:rPr>
          <w:rFonts w:cs="Arial"/>
        </w:rPr>
        <w:t>hazardous</w:t>
      </w:r>
      <w:r w:rsidR="007122A4" w:rsidRPr="00FF4F51">
        <w:rPr>
          <w:rFonts w:cs="Arial"/>
        </w:rPr>
        <w:t xml:space="preserve">. Training is </w:t>
      </w:r>
      <w:r w:rsidR="00942131" w:rsidRPr="00FF4F51">
        <w:rPr>
          <w:rFonts w:cs="Arial"/>
        </w:rPr>
        <w:t xml:space="preserve">also </w:t>
      </w:r>
      <w:r w:rsidR="007122A4" w:rsidRPr="00FF4F51">
        <w:rPr>
          <w:rFonts w:cs="Arial"/>
        </w:rPr>
        <w:t xml:space="preserve">done </w:t>
      </w:r>
      <w:r w:rsidRPr="00FF4F51">
        <w:rPr>
          <w:rFonts w:cs="Arial"/>
        </w:rPr>
        <w:t>annually</w:t>
      </w:r>
      <w:r w:rsidRPr="00FF4F51">
        <w:rPr>
          <w:rFonts w:cs="Arial"/>
          <w:b/>
        </w:rPr>
        <w:t xml:space="preserve"> </w:t>
      </w:r>
      <w:r w:rsidRPr="00FF4F51">
        <w:rPr>
          <w:rFonts w:cs="Arial"/>
        </w:rPr>
        <w:t>thereafter (usually within a lab group meeting)</w:t>
      </w:r>
      <w:r w:rsidR="00942131" w:rsidRPr="00FF4F51">
        <w:rPr>
          <w:rFonts w:cs="Arial"/>
        </w:rPr>
        <w:t xml:space="preserve"> or whenever a new </w:t>
      </w:r>
      <w:r w:rsidR="00C42222" w:rsidRPr="00FF4F51">
        <w:rPr>
          <w:rFonts w:cs="Arial"/>
        </w:rPr>
        <w:t>hazard is introduced</w:t>
      </w:r>
      <w:r w:rsidR="00C42222">
        <w:rPr>
          <w:rFonts w:cs="Arial"/>
          <w:color w:val="FF0000"/>
        </w:rPr>
        <w:t>.</w:t>
      </w:r>
      <w:r>
        <w:rPr>
          <w:rFonts w:cs="Arial"/>
        </w:rPr>
        <w:t xml:space="preserve"> The topics covered will depend, in part, on the nature of the lab and research being done.  Discuss Lab-Specific Chemical Hygiene Training questions and requirements with your PI/Supervisor, EHS Representative, Chemical Hygiene Officer or your EHS Coordinator.</w:t>
      </w:r>
    </w:p>
    <w:p w14:paraId="288EEA0F" w14:textId="77777777" w:rsidR="00782FA1" w:rsidRDefault="00782FA1" w:rsidP="00D60798">
      <w:pPr>
        <w:pStyle w:val="CHP5"/>
        <w:numPr>
          <w:ilvl w:val="0"/>
          <w:numId w:val="0"/>
        </w:numPr>
        <w:tabs>
          <w:tab w:val="num" w:pos="810"/>
        </w:tabs>
        <w:ind w:left="810" w:hanging="360"/>
        <w:rPr>
          <w:rFonts w:cs="Arial"/>
        </w:rPr>
      </w:pPr>
    </w:p>
    <w:p w14:paraId="0DB618E5" w14:textId="071FCDD2" w:rsidR="00782FA1" w:rsidRDefault="00782FA1">
      <w:pPr>
        <w:pStyle w:val="CHP5"/>
        <w:numPr>
          <w:ilvl w:val="0"/>
          <w:numId w:val="56"/>
        </w:numPr>
        <w:tabs>
          <w:tab w:val="clear" w:pos="1800"/>
          <w:tab w:val="num" w:pos="-180"/>
          <w:tab w:val="num" w:pos="810"/>
        </w:tabs>
        <w:ind w:left="810"/>
        <w:rPr>
          <w:rFonts w:cs="Arial"/>
        </w:rPr>
      </w:pPr>
      <w:r>
        <w:rPr>
          <w:rFonts w:cs="Arial"/>
          <w:b/>
          <w:bCs/>
        </w:rPr>
        <w:t>Managing Hazardous Waste</w:t>
      </w:r>
      <w:r>
        <w:rPr>
          <w:rFonts w:cs="Arial"/>
        </w:rPr>
        <w:t xml:space="preserve"> – can be taken as a web-based course </w:t>
      </w:r>
      <w:r w:rsidRPr="00CC6DAE">
        <w:rPr>
          <w:rFonts w:cs="Arial"/>
          <w:highlight w:val="yellow"/>
        </w:rPr>
        <w:t>or by</w:t>
      </w:r>
      <w:r>
        <w:rPr>
          <w:rFonts w:cs="Arial"/>
        </w:rPr>
        <w:t xml:space="preserve"> attending a class offered by the EHS Office.  </w:t>
      </w:r>
      <w:r w:rsidR="00CC6DAE" w:rsidRPr="00CC6DAE">
        <w:rPr>
          <w:rFonts w:cs="Arial"/>
          <w:highlight w:val="yellow"/>
        </w:rPr>
        <w:t>This training is r</w:t>
      </w:r>
      <w:r w:rsidRPr="00CC6DAE">
        <w:rPr>
          <w:rFonts w:cs="Arial"/>
          <w:highlight w:val="yellow"/>
        </w:rPr>
        <w:t>equired</w:t>
      </w:r>
      <w:r>
        <w:rPr>
          <w:rFonts w:cs="Arial"/>
        </w:rPr>
        <w:t xml:space="preserve"> before beginning work with potentially hazardous chemicals and annually thereafter.</w:t>
      </w:r>
    </w:p>
    <w:p w14:paraId="1DE5BBB2" w14:textId="77777777" w:rsidR="00782FA1" w:rsidRDefault="00782FA1">
      <w:pPr>
        <w:pStyle w:val="CHP5"/>
        <w:numPr>
          <w:ilvl w:val="0"/>
          <w:numId w:val="0"/>
        </w:numPr>
        <w:ind w:left="720"/>
        <w:rPr>
          <w:rFonts w:cs="Arial"/>
        </w:rPr>
      </w:pPr>
    </w:p>
    <w:p w14:paraId="115E5F7A" w14:textId="47A0BD39" w:rsidR="00782FA1" w:rsidRDefault="002242D6">
      <w:pPr>
        <w:pStyle w:val="CHP3"/>
      </w:pPr>
      <w:r>
        <w:t xml:space="preserve"> </w:t>
      </w:r>
      <w:bookmarkStart w:id="25" w:name="_Toc178759944"/>
      <w:r w:rsidR="00AB3EDB">
        <w:t xml:space="preserve">3.2. </w:t>
      </w:r>
      <w:r w:rsidR="00782FA1">
        <w:t>Training Records</w:t>
      </w:r>
      <w:bookmarkEnd w:id="25"/>
    </w:p>
    <w:p w14:paraId="68E3363E" w14:textId="2B6FE8B0" w:rsidR="00CC6DAE" w:rsidRPr="00CC6DAE" w:rsidRDefault="00782FA1" w:rsidP="00CC6DAE">
      <w:pPr>
        <w:autoSpaceDE w:val="0"/>
        <w:autoSpaceDN w:val="0"/>
        <w:adjustRightInd w:val="0"/>
        <w:ind w:left="450"/>
        <w:rPr>
          <w:rFonts w:cs="Arial"/>
        </w:rPr>
      </w:pPr>
      <w:r>
        <w:rPr>
          <w:rFonts w:cs="Arial"/>
        </w:rPr>
        <w:t>The PI/Supervisor or designee will keep a copy of the outline of</w:t>
      </w:r>
      <w:r w:rsidR="00CC6DAE">
        <w:rPr>
          <w:rFonts w:cs="Arial"/>
        </w:rPr>
        <w:t xml:space="preserve"> </w:t>
      </w:r>
      <w:r w:rsidR="00CC6DAE" w:rsidRPr="00CC6DAE">
        <w:rPr>
          <w:rFonts w:cs="Arial"/>
          <w:highlight w:val="yellow"/>
        </w:rPr>
        <w:t>topics</w:t>
      </w:r>
      <w:r w:rsidR="00CC6DAE" w:rsidRPr="00CC6DAE">
        <w:rPr>
          <w:rFonts w:cs="Arial"/>
        </w:rPr>
        <w:t xml:space="preserve"> covered in Lab-Specific Chemical Hygiene Training. </w:t>
      </w:r>
      <w:r w:rsidR="00CC6DAE" w:rsidRPr="00CC6DAE">
        <w:rPr>
          <w:rFonts w:cs="Arial"/>
          <w:highlight w:val="yellow"/>
        </w:rPr>
        <w:t xml:space="preserve">A roster of trainees will be completed for each training session. The roster of those </w:t>
      </w:r>
      <w:r w:rsidR="00CC6DAE" w:rsidRPr="00CC6DAE">
        <w:rPr>
          <w:rFonts w:cs="Arial"/>
        </w:rPr>
        <w:t xml:space="preserve">who have completed the lab-specific training and read the Chemical Hygiene Plan, will be submitted to the EHS Coordinator </w:t>
      </w:r>
      <w:r w:rsidR="00CC6DAE" w:rsidRPr="00CC6DAE">
        <w:rPr>
          <w:rFonts w:cs="Arial"/>
          <w:highlight w:val="yellow"/>
        </w:rPr>
        <w:t>for</w:t>
      </w:r>
      <w:r w:rsidR="00CC6DAE" w:rsidRPr="00CC6DAE">
        <w:rPr>
          <w:rFonts w:cs="Arial"/>
        </w:rPr>
        <w:t xml:space="preserve"> </w:t>
      </w:r>
      <w:r w:rsidR="00CC6DAE" w:rsidRPr="00CC6DAE">
        <w:rPr>
          <w:rFonts w:cs="Arial"/>
          <w:highlight w:val="yellow"/>
        </w:rPr>
        <w:t>recordkeeping purposes. A sample roster is provided on the EHS website: EHS Lab Specific Chemical Hygiene Roaster Template.</w:t>
      </w:r>
    </w:p>
    <w:p w14:paraId="6FA4D325" w14:textId="77777777" w:rsidR="00CC6DAE" w:rsidRPr="00CC6DAE" w:rsidRDefault="00CC6DAE" w:rsidP="00CC6DAE">
      <w:pPr>
        <w:autoSpaceDE w:val="0"/>
        <w:autoSpaceDN w:val="0"/>
        <w:adjustRightInd w:val="0"/>
        <w:rPr>
          <w:rFonts w:cs="Arial"/>
        </w:rPr>
      </w:pPr>
    </w:p>
    <w:p w14:paraId="21451E7D" w14:textId="6985FA2F" w:rsidR="00CC6DAE" w:rsidRPr="00CC6DAE" w:rsidRDefault="00CC6DAE" w:rsidP="00CC6DAE">
      <w:pPr>
        <w:autoSpaceDE w:val="0"/>
        <w:autoSpaceDN w:val="0"/>
        <w:adjustRightInd w:val="0"/>
        <w:ind w:left="450"/>
        <w:rPr>
          <w:rFonts w:cs="Arial"/>
          <w:highlight w:val="yellow"/>
        </w:rPr>
      </w:pPr>
      <w:r w:rsidRPr="00CC6DAE">
        <w:rPr>
          <w:rFonts w:cs="Arial"/>
          <w:highlight w:val="yellow"/>
        </w:rPr>
        <w:t>Any roster needs to include the following information in order to provide credit for training:</w:t>
      </w:r>
    </w:p>
    <w:p w14:paraId="73AF788D" w14:textId="77777777" w:rsidR="00CC6DAE" w:rsidRPr="00CC6DAE" w:rsidRDefault="00CC6DAE" w:rsidP="00CC6DAE">
      <w:pPr>
        <w:pStyle w:val="ListParagraph"/>
        <w:numPr>
          <w:ilvl w:val="0"/>
          <w:numId w:val="70"/>
        </w:numPr>
        <w:autoSpaceDE w:val="0"/>
        <w:autoSpaceDN w:val="0"/>
        <w:adjustRightInd w:val="0"/>
        <w:ind w:left="1440"/>
        <w:contextualSpacing/>
        <w:rPr>
          <w:rFonts w:cs="Arial"/>
          <w:highlight w:val="yellow"/>
        </w:rPr>
      </w:pPr>
      <w:r w:rsidRPr="00CC6DAE">
        <w:rPr>
          <w:rFonts w:cs="Arial"/>
          <w:highlight w:val="yellow"/>
        </w:rPr>
        <w:t>Trainees(s) PI or Lab Group</w:t>
      </w:r>
    </w:p>
    <w:p w14:paraId="2DB09C94" w14:textId="77777777" w:rsidR="00CC6DAE" w:rsidRPr="00CC6DAE" w:rsidRDefault="00CC6DAE" w:rsidP="00CC6DAE">
      <w:pPr>
        <w:pStyle w:val="ListParagraph"/>
        <w:numPr>
          <w:ilvl w:val="0"/>
          <w:numId w:val="70"/>
        </w:numPr>
        <w:autoSpaceDE w:val="0"/>
        <w:autoSpaceDN w:val="0"/>
        <w:adjustRightInd w:val="0"/>
        <w:ind w:left="1440"/>
        <w:contextualSpacing/>
        <w:rPr>
          <w:rFonts w:cs="Arial"/>
          <w:highlight w:val="yellow"/>
        </w:rPr>
      </w:pPr>
      <w:r w:rsidRPr="00CC6DAE">
        <w:rPr>
          <w:rFonts w:cs="Arial"/>
          <w:highlight w:val="yellow"/>
        </w:rPr>
        <w:t>Instructor Name</w:t>
      </w:r>
    </w:p>
    <w:p w14:paraId="6B73AE35" w14:textId="77777777" w:rsidR="00CC6DAE" w:rsidRPr="00CC6DAE" w:rsidRDefault="00CC6DAE" w:rsidP="00CC6DAE">
      <w:pPr>
        <w:pStyle w:val="ListParagraph"/>
        <w:numPr>
          <w:ilvl w:val="0"/>
          <w:numId w:val="70"/>
        </w:numPr>
        <w:autoSpaceDE w:val="0"/>
        <w:autoSpaceDN w:val="0"/>
        <w:adjustRightInd w:val="0"/>
        <w:ind w:left="1440"/>
        <w:contextualSpacing/>
        <w:rPr>
          <w:rFonts w:cs="Arial"/>
          <w:highlight w:val="yellow"/>
        </w:rPr>
      </w:pPr>
      <w:r w:rsidRPr="00CC6DAE">
        <w:rPr>
          <w:rFonts w:cs="Arial"/>
          <w:highlight w:val="yellow"/>
        </w:rPr>
        <w:t xml:space="preserve">Date of Training </w:t>
      </w:r>
    </w:p>
    <w:p w14:paraId="4FEF1C4B" w14:textId="77777777" w:rsidR="00CC6DAE" w:rsidRPr="00CC6DAE" w:rsidRDefault="00CC6DAE" w:rsidP="00CC6DAE">
      <w:pPr>
        <w:pStyle w:val="ListParagraph"/>
        <w:numPr>
          <w:ilvl w:val="0"/>
          <w:numId w:val="70"/>
        </w:numPr>
        <w:autoSpaceDE w:val="0"/>
        <w:autoSpaceDN w:val="0"/>
        <w:adjustRightInd w:val="0"/>
        <w:ind w:left="1440"/>
        <w:contextualSpacing/>
        <w:rPr>
          <w:rFonts w:cs="Arial"/>
          <w:highlight w:val="yellow"/>
        </w:rPr>
      </w:pPr>
      <w:r w:rsidRPr="00CC6DAE">
        <w:rPr>
          <w:rFonts w:cs="Arial"/>
          <w:highlight w:val="yellow"/>
        </w:rPr>
        <w:t>Location where training took place (i.e. building # - N52-, Zoom)</w:t>
      </w:r>
    </w:p>
    <w:p w14:paraId="231D3899" w14:textId="77777777" w:rsidR="00CC6DAE" w:rsidRPr="00CC6DAE" w:rsidRDefault="00CC6DAE" w:rsidP="00CC6DAE">
      <w:pPr>
        <w:pStyle w:val="ListParagraph"/>
        <w:numPr>
          <w:ilvl w:val="0"/>
          <w:numId w:val="70"/>
        </w:numPr>
        <w:autoSpaceDE w:val="0"/>
        <w:autoSpaceDN w:val="0"/>
        <w:adjustRightInd w:val="0"/>
        <w:ind w:left="1440"/>
        <w:contextualSpacing/>
        <w:rPr>
          <w:rFonts w:cs="Arial"/>
          <w:highlight w:val="yellow"/>
        </w:rPr>
      </w:pPr>
      <w:r w:rsidRPr="00CC6DAE">
        <w:rPr>
          <w:rFonts w:cs="Arial"/>
          <w:highlight w:val="yellow"/>
        </w:rPr>
        <w:t>Time of Training</w:t>
      </w:r>
    </w:p>
    <w:p w14:paraId="331106C5" w14:textId="77777777" w:rsidR="00CC6DAE" w:rsidRPr="00CC6DAE" w:rsidRDefault="00CC6DAE" w:rsidP="00CC6DAE">
      <w:pPr>
        <w:pStyle w:val="ListParagraph"/>
        <w:numPr>
          <w:ilvl w:val="0"/>
          <w:numId w:val="70"/>
        </w:numPr>
        <w:autoSpaceDE w:val="0"/>
        <w:autoSpaceDN w:val="0"/>
        <w:adjustRightInd w:val="0"/>
        <w:ind w:left="1440"/>
        <w:contextualSpacing/>
        <w:rPr>
          <w:rFonts w:cs="Arial"/>
          <w:highlight w:val="yellow"/>
        </w:rPr>
      </w:pPr>
      <w:r w:rsidRPr="00CC6DAE">
        <w:rPr>
          <w:rFonts w:cs="Arial"/>
          <w:highlight w:val="yellow"/>
        </w:rPr>
        <w:t>Printed Name of Trainee</w:t>
      </w:r>
    </w:p>
    <w:p w14:paraId="2F3D8E75" w14:textId="77777777" w:rsidR="00CC6DAE" w:rsidRPr="00CC6DAE" w:rsidRDefault="00CC6DAE" w:rsidP="00CC6DAE">
      <w:pPr>
        <w:pStyle w:val="ListParagraph"/>
        <w:numPr>
          <w:ilvl w:val="0"/>
          <w:numId w:val="70"/>
        </w:numPr>
        <w:autoSpaceDE w:val="0"/>
        <w:autoSpaceDN w:val="0"/>
        <w:adjustRightInd w:val="0"/>
        <w:ind w:left="1440"/>
        <w:contextualSpacing/>
        <w:rPr>
          <w:rFonts w:cs="Arial"/>
          <w:highlight w:val="yellow"/>
        </w:rPr>
      </w:pPr>
      <w:r w:rsidRPr="00CC6DAE">
        <w:rPr>
          <w:rFonts w:cs="Arial"/>
          <w:highlight w:val="yellow"/>
        </w:rPr>
        <w:t xml:space="preserve">Trainee Kerberos ID </w:t>
      </w:r>
    </w:p>
    <w:p w14:paraId="678EDEA4" w14:textId="77777777" w:rsidR="00CC6DAE" w:rsidRPr="00CC6DAE" w:rsidRDefault="00CC6DAE" w:rsidP="00CC6DAE">
      <w:pPr>
        <w:autoSpaceDE w:val="0"/>
        <w:autoSpaceDN w:val="0"/>
        <w:adjustRightInd w:val="0"/>
        <w:rPr>
          <w:rFonts w:cs="Arial"/>
        </w:rPr>
      </w:pPr>
    </w:p>
    <w:p w14:paraId="6F0025FF" w14:textId="77777777" w:rsidR="00CC6DAE" w:rsidRPr="00CC6DAE" w:rsidRDefault="00CC6DAE" w:rsidP="00CC6DAE">
      <w:pPr>
        <w:autoSpaceDE w:val="0"/>
        <w:autoSpaceDN w:val="0"/>
        <w:adjustRightInd w:val="0"/>
        <w:ind w:left="540"/>
        <w:rPr>
          <w:rFonts w:cs="Arial"/>
        </w:rPr>
      </w:pPr>
      <w:r w:rsidRPr="00CC6DAE">
        <w:rPr>
          <w:rFonts w:cs="Arial"/>
        </w:rPr>
        <w:t xml:space="preserve">These training records are then </w:t>
      </w:r>
      <w:r w:rsidRPr="00CC6DAE">
        <w:rPr>
          <w:rFonts w:cs="Arial"/>
          <w:highlight w:val="yellow"/>
        </w:rPr>
        <w:t>uploaded to the Institute training system</w:t>
      </w:r>
      <w:r w:rsidRPr="00CC6DAE">
        <w:rPr>
          <w:rFonts w:cs="Arial"/>
        </w:rPr>
        <w:t>. Training records are kept for at least 3 years after an employee or student leaves the Institute.</w:t>
      </w:r>
    </w:p>
    <w:p w14:paraId="6500C06E" w14:textId="77777777" w:rsidR="00CC6DAE" w:rsidRDefault="00CC6DAE" w:rsidP="00D04EAE">
      <w:pPr>
        <w:autoSpaceDE w:val="0"/>
        <w:autoSpaceDN w:val="0"/>
        <w:adjustRightInd w:val="0"/>
        <w:ind w:left="450"/>
        <w:rPr>
          <w:rFonts w:cs="Arial"/>
        </w:rPr>
      </w:pPr>
    </w:p>
    <w:p w14:paraId="4120704E" w14:textId="56513B88" w:rsidR="00782FA1" w:rsidRDefault="00782FA1" w:rsidP="00D04EAE">
      <w:pPr>
        <w:autoSpaceDE w:val="0"/>
        <w:autoSpaceDN w:val="0"/>
        <w:adjustRightInd w:val="0"/>
        <w:ind w:left="450"/>
        <w:rPr>
          <w:rFonts w:cs="Arial"/>
        </w:rPr>
      </w:pPr>
      <w:r>
        <w:rPr>
          <w:rFonts w:cs="Arial"/>
        </w:rPr>
        <w:t xml:space="preserve"> </w:t>
      </w:r>
    </w:p>
    <w:p w14:paraId="14813396" w14:textId="56205B29" w:rsidR="00782FA1" w:rsidRDefault="00782FA1">
      <w:pPr>
        <w:pStyle w:val="CHP2"/>
        <w:numPr>
          <w:ilvl w:val="0"/>
          <w:numId w:val="53"/>
        </w:numPr>
      </w:pPr>
      <w:bookmarkStart w:id="26" w:name="_Toc178759945"/>
      <w:r>
        <w:t>INFORMATION REQUIREMENTS</w:t>
      </w:r>
      <w:bookmarkEnd w:id="26"/>
    </w:p>
    <w:p w14:paraId="3BA4AD67" w14:textId="77777777" w:rsidR="00782FA1" w:rsidRDefault="00782FA1">
      <w:pPr>
        <w:autoSpaceDE w:val="0"/>
        <w:autoSpaceDN w:val="0"/>
        <w:adjustRightInd w:val="0"/>
        <w:ind w:left="720"/>
        <w:rPr>
          <w:rFonts w:cs="Arial"/>
          <w:b/>
          <w:bCs/>
        </w:rPr>
      </w:pPr>
    </w:p>
    <w:p w14:paraId="379D0CD4" w14:textId="1A204726" w:rsidR="00782FA1" w:rsidRDefault="00782FA1">
      <w:pPr>
        <w:pStyle w:val="CHP3"/>
        <w:numPr>
          <w:ilvl w:val="1"/>
          <w:numId w:val="62"/>
        </w:numPr>
        <w:rPr>
          <w:rFonts w:cs="Arial"/>
        </w:rPr>
      </w:pPr>
      <w:bookmarkStart w:id="27" w:name="_Toc178759946"/>
      <w:r>
        <w:rPr>
          <w:rFonts w:cs="Arial"/>
        </w:rPr>
        <w:t>Basic Requirements</w:t>
      </w:r>
      <w:bookmarkEnd w:id="27"/>
    </w:p>
    <w:p w14:paraId="1F01F4A3" w14:textId="77777777" w:rsidR="00782FA1" w:rsidRDefault="00782FA1" w:rsidP="00D04EAE">
      <w:pPr>
        <w:autoSpaceDE w:val="0"/>
        <w:autoSpaceDN w:val="0"/>
        <w:adjustRightInd w:val="0"/>
        <w:ind w:left="540"/>
        <w:rPr>
          <w:rFonts w:cs="Arial"/>
        </w:rPr>
      </w:pPr>
      <w:r>
        <w:rPr>
          <w:rFonts w:cs="Arial"/>
          <w:b/>
          <w:bCs/>
          <w:i/>
          <w:iCs/>
        </w:rPr>
        <w:t>Information</w:t>
      </w:r>
      <w:r>
        <w:rPr>
          <w:rFonts w:cs="Arial"/>
        </w:rPr>
        <w:t xml:space="preserve"> that must be available to laboratory personnel includes:</w:t>
      </w:r>
    </w:p>
    <w:p w14:paraId="2912DFF7" w14:textId="19783B78" w:rsidR="00782FA1" w:rsidRPr="009A77A6" w:rsidRDefault="00782FA1">
      <w:pPr>
        <w:pStyle w:val="CHP5"/>
        <w:numPr>
          <w:ilvl w:val="0"/>
          <w:numId w:val="55"/>
        </w:numPr>
        <w:tabs>
          <w:tab w:val="clear" w:pos="1800"/>
          <w:tab w:val="num" w:pos="990"/>
        </w:tabs>
        <w:ind w:left="990" w:hanging="450"/>
        <w:rPr>
          <w:rFonts w:cs="Arial"/>
        </w:rPr>
      </w:pPr>
      <w:bookmarkStart w:id="28" w:name="_Hlk141968244"/>
      <w:r>
        <w:rPr>
          <w:rFonts w:cs="Arial"/>
        </w:rPr>
        <w:lastRenderedPageBreak/>
        <w:t xml:space="preserve">A copy of the OSHA </w:t>
      </w:r>
      <w:r>
        <w:rPr>
          <w:rFonts w:cs="Arial"/>
          <w:i/>
          <w:iCs/>
        </w:rPr>
        <w:t xml:space="preserve">Laboratory Standard </w:t>
      </w:r>
      <w:r>
        <w:rPr>
          <w:rFonts w:cs="Arial"/>
        </w:rPr>
        <w:t xml:space="preserve">and its Appendices. </w:t>
      </w:r>
      <w:r>
        <w:t xml:space="preserve">The </w:t>
      </w:r>
      <w:r>
        <w:rPr>
          <w:i/>
          <w:iCs/>
        </w:rPr>
        <w:t xml:space="preserve">Laboratory Standard </w:t>
      </w:r>
      <w:r>
        <w:t xml:space="preserve">can be accessed on the OSHA website via </w:t>
      </w:r>
      <w:hyperlink r:id="rId14" w:history="1">
        <w:r>
          <w:rPr>
            <w:rStyle w:val="Hyperlink"/>
          </w:rPr>
          <w:t>http://www.osha.gov</w:t>
        </w:r>
      </w:hyperlink>
      <w:r>
        <w:t xml:space="preserve"> and searching under the regulation number “1910.1450”</w:t>
      </w:r>
      <w:r w:rsidR="00B54A6A">
        <w:t xml:space="preserve"> </w:t>
      </w:r>
      <w:r w:rsidR="00B54A6A" w:rsidRPr="009A77A6">
        <w:t>and Appendix 10.1</w:t>
      </w:r>
      <w:r w:rsidRPr="009A77A6">
        <w:t>.</w:t>
      </w:r>
    </w:p>
    <w:bookmarkEnd w:id="28"/>
    <w:p w14:paraId="5426DCE6" w14:textId="77777777" w:rsidR="00782FA1" w:rsidRPr="009A77A6" w:rsidRDefault="00782FA1">
      <w:pPr>
        <w:pStyle w:val="CHP5"/>
        <w:numPr>
          <w:ilvl w:val="0"/>
          <w:numId w:val="55"/>
        </w:numPr>
        <w:tabs>
          <w:tab w:val="clear" w:pos="1800"/>
          <w:tab w:val="num" w:pos="990"/>
        </w:tabs>
        <w:ind w:left="990" w:hanging="450"/>
        <w:rPr>
          <w:rFonts w:cs="Arial"/>
        </w:rPr>
      </w:pPr>
      <w:r w:rsidRPr="009A77A6">
        <w:rPr>
          <w:rFonts w:cs="Arial"/>
        </w:rPr>
        <w:t xml:space="preserve">The </w:t>
      </w:r>
      <w:r w:rsidRPr="009A77A6">
        <w:rPr>
          <w:rFonts w:cs="Arial"/>
          <w:bCs/>
        </w:rPr>
        <w:t>Permissible Exposure Limits</w:t>
      </w:r>
      <w:r w:rsidRPr="009A77A6">
        <w:rPr>
          <w:rFonts w:cs="Arial"/>
          <w:b/>
          <w:bCs/>
        </w:rPr>
        <w:t xml:space="preserve"> </w:t>
      </w:r>
      <w:r w:rsidRPr="009A77A6">
        <w:rPr>
          <w:rFonts w:cs="Arial"/>
        </w:rPr>
        <w:t xml:space="preserve">(PELs) for OSHA-regulated substances and the American Conference of Governmental Industrial Hygienists (ACGIH) </w:t>
      </w:r>
      <w:r w:rsidRPr="009A77A6">
        <w:rPr>
          <w:rFonts w:cs="Arial"/>
          <w:bCs/>
        </w:rPr>
        <w:t xml:space="preserve">Threshold Limit Values </w:t>
      </w:r>
      <w:r w:rsidRPr="009A77A6">
        <w:rPr>
          <w:rFonts w:cs="Arial"/>
        </w:rPr>
        <w:t>(TLVs) for hazardous substances not given OSHA PELs. These lists are provided via a web link in Appendix II-A and II-B of this document.</w:t>
      </w:r>
    </w:p>
    <w:p w14:paraId="71F5390C" w14:textId="77777777" w:rsidR="00782FA1" w:rsidRPr="00790DA8" w:rsidRDefault="00782FA1">
      <w:pPr>
        <w:pStyle w:val="CHP5"/>
        <w:numPr>
          <w:ilvl w:val="0"/>
          <w:numId w:val="55"/>
        </w:numPr>
        <w:tabs>
          <w:tab w:val="clear" w:pos="1800"/>
          <w:tab w:val="num" w:pos="990"/>
        </w:tabs>
        <w:ind w:left="990" w:hanging="450"/>
        <w:rPr>
          <w:rFonts w:cs="Arial"/>
        </w:rPr>
      </w:pPr>
      <w:r w:rsidRPr="00790DA8">
        <w:rPr>
          <w:rFonts w:cs="Arial"/>
        </w:rPr>
        <w:t>Signs and symptoms associated with exposure to hazardous substances used in the laboratory. General information is integrated into Part II. Sections 2. and 3. of this document.</w:t>
      </w:r>
    </w:p>
    <w:p w14:paraId="679A64DD" w14:textId="77777777" w:rsidR="00782FA1" w:rsidRDefault="00782FA1">
      <w:pPr>
        <w:pStyle w:val="CHP5"/>
        <w:numPr>
          <w:ilvl w:val="0"/>
          <w:numId w:val="55"/>
        </w:numPr>
        <w:tabs>
          <w:tab w:val="clear" w:pos="1800"/>
          <w:tab w:val="num" w:pos="990"/>
        </w:tabs>
        <w:ind w:left="990" w:hanging="450"/>
        <w:rPr>
          <w:rFonts w:cs="Arial"/>
        </w:rPr>
      </w:pPr>
      <w:r>
        <w:rPr>
          <w:rFonts w:cs="Arial"/>
        </w:rPr>
        <w:t>The location and availability of known reference materials on hazards, safe handling, storage and disposal of hazardous chemicals found in the laboratory. This information is provided in the next section of this document.</w:t>
      </w:r>
    </w:p>
    <w:p w14:paraId="291C5485" w14:textId="77777777" w:rsidR="00782FA1" w:rsidRDefault="00782FA1" w:rsidP="00D04EAE">
      <w:pPr>
        <w:pStyle w:val="CHP5"/>
        <w:numPr>
          <w:ilvl w:val="0"/>
          <w:numId w:val="0"/>
        </w:numPr>
        <w:tabs>
          <w:tab w:val="num" w:pos="990"/>
        </w:tabs>
        <w:ind w:left="990" w:hanging="450"/>
        <w:jc w:val="center"/>
        <w:rPr>
          <w:rFonts w:cs="Arial"/>
        </w:rPr>
      </w:pPr>
    </w:p>
    <w:p w14:paraId="3EE32AD0" w14:textId="77777777" w:rsidR="00782FA1" w:rsidRDefault="00782FA1">
      <w:pPr>
        <w:numPr>
          <w:ilvl w:val="0"/>
          <w:numId w:val="55"/>
        </w:numPr>
        <w:tabs>
          <w:tab w:val="clear" w:pos="1800"/>
          <w:tab w:val="num" w:pos="990"/>
        </w:tabs>
        <w:ind w:left="990" w:hanging="450"/>
      </w:pPr>
      <w:r>
        <w:t>In addition, your supervisor, Chemical Hygiene Officer, EHS Coordinator and EHS Office staff are available to provide safety information. Core safety information sources are discussed below.</w:t>
      </w:r>
    </w:p>
    <w:p w14:paraId="2BEE45C1" w14:textId="77777777" w:rsidR="00782FA1" w:rsidRDefault="00782FA1" w:rsidP="00D04EAE">
      <w:pPr>
        <w:autoSpaceDE w:val="0"/>
        <w:autoSpaceDN w:val="0"/>
        <w:adjustRightInd w:val="0"/>
        <w:ind w:left="-360"/>
        <w:rPr>
          <w:rFonts w:cs="Arial"/>
          <w:b/>
          <w:bCs/>
        </w:rPr>
      </w:pPr>
    </w:p>
    <w:p w14:paraId="6EF6CEEF" w14:textId="63564DA7" w:rsidR="00782FA1" w:rsidRDefault="00782FA1">
      <w:pPr>
        <w:pStyle w:val="CHP3"/>
        <w:numPr>
          <w:ilvl w:val="1"/>
          <w:numId w:val="61"/>
        </w:numPr>
        <w:rPr>
          <w:rFonts w:cs="Arial"/>
        </w:rPr>
      </w:pPr>
      <w:bookmarkStart w:id="29" w:name="_Toc178759947"/>
      <w:bookmarkStart w:id="30" w:name="_Hlk42698793"/>
      <w:r>
        <w:rPr>
          <w:rFonts w:cs="Arial"/>
        </w:rPr>
        <w:t>Chemical Safety Information Sources</w:t>
      </w:r>
      <w:bookmarkEnd w:id="29"/>
    </w:p>
    <w:bookmarkEnd w:id="30"/>
    <w:p w14:paraId="0D6D8E27" w14:textId="77777777" w:rsidR="00782FA1" w:rsidRPr="000D330E" w:rsidRDefault="00F35518" w:rsidP="00D04EAE">
      <w:pPr>
        <w:pStyle w:val="CHP32"/>
        <w:ind w:firstLine="540"/>
      </w:pPr>
      <w:r w:rsidRPr="000D330E">
        <w:t>Safety Data Sheet</w:t>
      </w:r>
      <w:r w:rsidR="00782FA1" w:rsidRPr="000D330E">
        <w:t>s (</w:t>
      </w:r>
      <w:r w:rsidR="00E3121B" w:rsidRPr="000D330E">
        <w:t>SDS</w:t>
      </w:r>
      <w:r w:rsidR="00782FA1" w:rsidRPr="000D330E">
        <w:t>s)</w:t>
      </w:r>
    </w:p>
    <w:p w14:paraId="3EF3343A" w14:textId="77777777" w:rsidR="00782FA1" w:rsidRPr="000D330E" w:rsidRDefault="00F35518" w:rsidP="00D04EAE">
      <w:pPr>
        <w:ind w:left="540"/>
        <w:rPr>
          <w:rFonts w:cs="Arial"/>
        </w:rPr>
      </w:pPr>
      <w:r w:rsidRPr="000D330E">
        <w:rPr>
          <w:rFonts w:cs="Arial"/>
        </w:rPr>
        <w:t>Safety Data Sheet</w:t>
      </w:r>
      <w:r w:rsidR="00782FA1" w:rsidRPr="000D330E">
        <w:rPr>
          <w:rFonts w:cs="Arial"/>
        </w:rPr>
        <w:t>s (</w:t>
      </w:r>
      <w:r w:rsidR="00E3121B" w:rsidRPr="000D330E">
        <w:rPr>
          <w:rFonts w:cs="Arial"/>
        </w:rPr>
        <w:t>SDS</w:t>
      </w:r>
      <w:r w:rsidR="00782FA1" w:rsidRPr="000D330E">
        <w:rPr>
          <w:rFonts w:cs="Arial"/>
        </w:rPr>
        <w:t xml:space="preserve">s) are documents, prepared by chemical </w:t>
      </w:r>
      <w:r w:rsidR="00226B34" w:rsidRPr="000D330E">
        <w:rPr>
          <w:rFonts w:cs="Arial"/>
        </w:rPr>
        <w:t>manufacturers that</w:t>
      </w:r>
      <w:r w:rsidR="00782FA1" w:rsidRPr="000D330E">
        <w:rPr>
          <w:rFonts w:cs="Arial"/>
        </w:rPr>
        <w:t xml:space="preserve"> provide information about the chemical’s physical and chemical hazards and recommended exposure limits, and list the means for controlling those hazards. </w:t>
      </w:r>
      <w:r w:rsidR="00E3121B" w:rsidRPr="000D330E">
        <w:rPr>
          <w:rFonts w:cs="Arial"/>
        </w:rPr>
        <w:t>SDS</w:t>
      </w:r>
      <w:r w:rsidR="00782FA1" w:rsidRPr="000D330E">
        <w:rPr>
          <w:rFonts w:cs="Arial"/>
        </w:rPr>
        <w:t>s also provide information about first aid, emergency procedures, and waste disposal.</w:t>
      </w:r>
    </w:p>
    <w:p w14:paraId="1327688B" w14:textId="77777777" w:rsidR="00782FA1" w:rsidRPr="000D330E" w:rsidRDefault="00782FA1" w:rsidP="00D04EAE">
      <w:pPr>
        <w:ind w:left="540"/>
        <w:rPr>
          <w:rFonts w:cs="Arial"/>
        </w:rPr>
      </w:pPr>
    </w:p>
    <w:p w14:paraId="69E25D4F" w14:textId="77777777" w:rsidR="00782FA1" w:rsidRPr="000D330E" w:rsidRDefault="00782FA1" w:rsidP="00D04EAE">
      <w:pPr>
        <w:ind w:left="540"/>
        <w:rPr>
          <w:rFonts w:cs="Arial"/>
        </w:rPr>
      </w:pPr>
      <w:r w:rsidRPr="000D330E">
        <w:rPr>
          <w:rFonts w:cs="Arial"/>
        </w:rPr>
        <w:t xml:space="preserve">An </w:t>
      </w:r>
      <w:r w:rsidR="00E3121B" w:rsidRPr="000D330E">
        <w:rPr>
          <w:rFonts w:cs="Arial"/>
        </w:rPr>
        <w:t>SDS</w:t>
      </w:r>
      <w:r w:rsidRPr="000D330E">
        <w:rPr>
          <w:rFonts w:cs="Arial"/>
        </w:rPr>
        <w:t xml:space="preserve"> should be reviewed before beginning work with a chemical to determine proper use and safety precautions. Once a chemical is present in the lab</w:t>
      </w:r>
      <w:r w:rsidRPr="000D330E">
        <w:rPr>
          <w:rFonts w:cs="Arial"/>
          <w:color w:val="000000"/>
        </w:rPr>
        <w:t xml:space="preserve">, the </w:t>
      </w:r>
      <w:r w:rsidR="00E3121B" w:rsidRPr="000D330E">
        <w:rPr>
          <w:rFonts w:cs="Arial"/>
          <w:color w:val="000000"/>
        </w:rPr>
        <w:t>SDS</w:t>
      </w:r>
      <w:r w:rsidRPr="000D330E">
        <w:rPr>
          <w:rFonts w:cs="Arial"/>
          <w:color w:val="000000"/>
        </w:rPr>
        <w:t xml:space="preserve"> should be either book marked electronically or a hard copy kept on hand for reference, or in case of emergencies</w:t>
      </w:r>
      <w:r w:rsidRPr="000D330E">
        <w:rPr>
          <w:rFonts w:cs="Arial"/>
          <w:color w:val="FF0000"/>
        </w:rPr>
        <w:t>.</w:t>
      </w:r>
      <w:r w:rsidRPr="000D330E">
        <w:rPr>
          <w:rFonts w:cs="Arial"/>
        </w:rPr>
        <w:t xml:space="preserve"> Specific information required by OSHA to be on an </w:t>
      </w:r>
      <w:r w:rsidR="00E3121B" w:rsidRPr="000D330E">
        <w:rPr>
          <w:rFonts w:cs="Arial"/>
        </w:rPr>
        <w:t>SDS</w:t>
      </w:r>
      <w:r w:rsidRPr="000D330E">
        <w:rPr>
          <w:rFonts w:cs="Arial"/>
        </w:rPr>
        <w:t xml:space="preserve"> includes:</w:t>
      </w:r>
    </w:p>
    <w:p w14:paraId="2C227E1C" w14:textId="77777777" w:rsidR="00782FA1" w:rsidRPr="000D330E" w:rsidRDefault="00782FA1" w:rsidP="00D04EAE">
      <w:pPr>
        <w:pStyle w:val="Footer"/>
        <w:tabs>
          <w:tab w:val="clear" w:pos="4320"/>
          <w:tab w:val="clear" w:pos="8640"/>
        </w:tabs>
        <w:overflowPunct w:val="0"/>
        <w:autoSpaceDE w:val="0"/>
        <w:autoSpaceDN w:val="0"/>
        <w:adjustRightInd w:val="0"/>
        <w:ind w:left="540"/>
        <w:textAlignment w:val="baseline"/>
        <w:rPr>
          <w:rFonts w:cs="Arial"/>
          <w:noProof/>
        </w:rPr>
      </w:pPr>
    </w:p>
    <w:p w14:paraId="424CCCEA" w14:textId="77777777" w:rsidR="00782FA1" w:rsidRPr="000D330E" w:rsidRDefault="00782FA1" w:rsidP="00D04EAE">
      <w:pPr>
        <w:ind w:left="540"/>
        <w:rPr>
          <w:rFonts w:cs="Arial"/>
        </w:rPr>
      </w:pPr>
      <w:r w:rsidRPr="000D330E">
        <w:rPr>
          <w:rFonts w:cs="Arial"/>
        </w:rPr>
        <w:tab/>
        <w:t>Product Identity</w:t>
      </w:r>
      <w:r w:rsidRPr="000D330E">
        <w:rPr>
          <w:rFonts w:cs="Arial"/>
        </w:rPr>
        <w:tab/>
      </w:r>
      <w:r w:rsidRPr="000D330E">
        <w:rPr>
          <w:rFonts w:cs="Arial"/>
        </w:rPr>
        <w:tab/>
      </w:r>
      <w:r w:rsidRPr="000D330E">
        <w:rPr>
          <w:rFonts w:cs="Arial"/>
        </w:rPr>
        <w:tab/>
      </w:r>
      <w:r w:rsidRPr="000D330E">
        <w:rPr>
          <w:rFonts w:cs="Arial"/>
        </w:rPr>
        <w:tab/>
        <w:t>Reactivity Hazards</w:t>
      </w:r>
    </w:p>
    <w:p w14:paraId="175E178F" w14:textId="77777777" w:rsidR="00782FA1" w:rsidRPr="000D330E" w:rsidRDefault="00782FA1" w:rsidP="00D04EAE">
      <w:pPr>
        <w:ind w:left="540"/>
        <w:rPr>
          <w:rFonts w:cs="Arial"/>
        </w:rPr>
      </w:pPr>
      <w:r w:rsidRPr="000D330E">
        <w:rPr>
          <w:rFonts w:cs="Arial"/>
        </w:rPr>
        <w:tab/>
        <w:t>Hazardous Ingredients</w:t>
      </w:r>
      <w:r w:rsidRPr="000D330E">
        <w:rPr>
          <w:rFonts w:cs="Arial"/>
        </w:rPr>
        <w:tab/>
      </w:r>
      <w:r w:rsidRPr="000D330E">
        <w:rPr>
          <w:rFonts w:cs="Arial"/>
        </w:rPr>
        <w:tab/>
      </w:r>
      <w:r w:rsidRPr="000D330E">
        <w:rPr>
          <w:rFonts w:cs="Arial"/>
        </w:rPr>
        <w:tab/>
        <w:t>Spill Clean-Up</w:t>
      </w:r>
    </w:p>
    <w:p w14:paraId="0FBA87AB" w14:textId="77777777" w:rsidR="00782FA1" w:rsidRPr="000D330E" w:rsidRDefault="00782FA1" w:rsidP="00D04EAE">
      <w:pPr>
        <w:ind w:left="540"/>
        <w:rPr>
          <w:rFonts w:cs="Arial"/>
        </w:rPr>
      </w:pPr>
      <w:r w:rsidRPr="000D330E">
        <w:rPr>
          <w:rFonts w:cs="Arial"/>
        </w:rPr>
        <w:tab/>
        <w:t>Physical/Chemical Properties</w:t>
      </w:r>
      <w:r w:rsidRPr="000D330E">
        <w:rPr>
          <w:rFonts w:cs="Arial"/>
        </w:rPr>
        <w:tab/>
      </w:r>
      <w:r w:rsidRPr="000D330E">
        <w:rPr>
          <w:rFonts w:cs="Arial"/>
        </w:rPr>
        <w:tab/>
        <w:t>Protective Equipment</w:t>
      </w:r>
    </w:p>
    <w:p w14:paraId="01F35FE0" w14:textId="77777777" w:rsidR="00782FA1" w:rsidRPr="000D330E" w:rsidRDefault="00782FA1" w:rsidP="00D04EAE">
      <w:pPr>
        <w:ind w:left="540"/>
        <w:rPr>
          <w:rFonts w:cs="Arial"/>
        </w:rPr>
      </w:pPr>
      <w:r w:rsidRPr="000D330E">
        <w:rPr>
          <w:rFonts w:cs="Arial"/>
        </w:rPr>
        <w:tab/>
        <w:t>Fire and Explosion Hazards</w:t>
      </w:r>
      <w:r w:rsidRPr="000D330E">
        <w:rPr>
          <w:rFonts w:cs="Arial"/>
        </w:rPr>
        <w:tab/>
      </w:r>
      <w:r w:rsidRPr="000D330E">
        <w:rPr>
          <w:rFonts w:cs="Arial"/>
        </w:rPr>
        <w:tab/>
        <w:t>Special Precautions</w:t>
      </w:r>
    </w:p>
    <w:p w14:paraId="70B1C30D" w14:textId="77777777" w:rsidR="00782FA1" w:rsidRPr="000D330E" w:rsidRDefault="00782FA1" w:rsidP="00D04EAE">
      <w:pPr>
        <w:ind w:left="540"/>
        <w:rPr>
          <w:rFonts w:cs="Arial"/>
        </w:rPr>
      </w:pPr>
      <w:r w:rsidRPr="000D330E">
        <w:rPr>
          <w:rFonts w:cs="Arial"/>
        </w:rPr>
        <w:tab/>
        <w:t>Health Hazards and Exposure Limits</w:t>
      </w:r>
    </w:p>
    <w:p w14:paraId="6E94D025" w14:textId="77777777" w:rsidR="00782FA1" w:rsidRPr="000D330E" w:rsidRDefault="00782FA1" w:rsidP="00D04EAE">
      <w:pPr>
        <w:ind w:left="540"/>
        <w:rPr>
          <w:rFonts w:cs="Arial"/>
        </w:rPr>
      </w:pPr>
    </w:p>
    <w:p w14:paraId="5E02071D" w14:textId="77777777" w:rsidR="00782FA1" w:rsidRPr="000D330E" w:rsidRDefault="00E3121B" w:rsidP="00D04EAE">
      <w:pPr>
        <w:ind w:left="540"/>
        <w:rPr>
          <w:rFonts w:cs="Arial"/>
        </w:rPr>
      </w:pPr>
      <w:r w:rsidRPr="000D330E">
        <w:rPr>
          <w:rFonts w:cs="Arial"/>
        </w:rPr>
        <w:t>SDS</w:t>
      </w:r>
      <w:r w:rsidR="00782FA1" w:rsidRPr="000D330E">
        <w:rPr>
          <w:rFonts w:cs="Arial"/>
        </w:rPr>
        <w:t>s and additional chemical hazard information can be obtained from a variety of sources as outlined below:</w:t>
      </w:r>
    </w:p>
    <w:p w14:paraId="0ED7BE20" w14:textId="77777777" w:rsidR="00782FA1" w:rsidRPr="000D330E" w:rsidRDefault="00782FA1" w:rsidP="00D04EAE">
      <w:pPr>
        <w:ind w:left="540"/>
        <w:rPr>
          <w:rFonts w:cs="Arial"/>
        </w:rPr>
      </w:pPr>
    </w:p>
    <w:p w14:paraId="05A59C42" w14:textId="00EDD923" w:rsidR="00782FA1" w:rsidRPr="000B17E8" w:rsidRDefault="00782FA1" w:rsidP="00943BD7">
      <w:pPr>
        <w:pStyle w:val="CHP5"/>
        <w:numPr>
          <w:ilvl w:val="0"/>
          <w:numId w:val="2"/>
        </w:numPr>
        <w:rPr>
          <w:rFonts w:cs="Arial"/>
        </w:rPr>
      </w:pPr>
      <w:bookmarkStart w:id="31" w:name="_Hlk42698605"/>
      <w:r w:rsidRPr="00B2394E">
        <w:rPr>
          <w:rFonts w:cs="Arial"/>
          <w:b/>
          <w:bCs/>
        </w:rPr>
        <w:t>The Internet</w:t>
      </w:r>
      <w:r w:rsidRPr="00B2394E">
        <w:rPr>
          <w:rFonts w:cs="Arial"/>
        </w:rPr>
        <w:t xml:space="preserve">. The EHS Office has compiled a list of links to sites that contain </w:t>
      </w:r>
      <w:r w:rsidR="00E3121B" w:rsidRPr="00B2394E">
        <w:rPr>
          <w:rFonts w:cs="Arial"/>
        </w:rPr>
        <w:t>SDS</w:t>
      </w:r>
      <w:r w:rsidRPr="00B2394E">
        <w:rPr>
          <w:rFonts w:cs="Arial"/>
        </w:rPr>
        <w:t>s. This list can be accessed at</w:t>
      </w:r>
      <w:r w:rsidR="00DE5299" w:rsidRPr="00B2394E">
        <w:rPr>
          <w:rFonts w:cs="Arial"/>
        </w:rPr>
        <w:t xml:space="preserve"> </w:t>
      </w:r>
      <w:bookmarkStart w:id="32" w:name="_Hlk42698822"/>
      <w:r w:rsidR="00B2394E" w:rsidRPr="000B17E8">
        <w:fldChar w:fldCharType="begin"/>
      </w:r>
      <w:r w:rsidR="00B2394E" w:rsidRPr="000B17E8">
        <w:instrText xml:space="preserve"> HYPERLINK "https://ehs.mit.edu/workplace-safety-program/hazard-communication/" </w:instrText>
      </w:r>
      <w:r w:rsidR="00B2394E" w:rsidRPr="000B17E8">
        <w:fldChar w:fldCharType="separate"/>
      </w:r>
      <w:r w:rsidR="00B2394E" w:rsidRPr="000B17E8">
        <w:rPr>
          <w:rStyle w:val="Hyperlink"/>
        </w:rPr>
        <w:t>https://ehs.mit.edu/workplace-safety-program/hazard-communication/</w:t>
      </w:r>
      <w:r w:rsidR="00B2394E" w:rsidRPr="000B17E8">
        <w:fldChar w:fldCharType="end"/>
      </w:r>
      <w:bookmarkEnd w:id="32"/>
      <w:r w:rsidR="00DE5299" w:rsidRPr="000B17E8">
        <w:rPr>
          <w:rFonts w:cs="Arial"/>
        </w:rPr>
        <w:t xml:space="preserve"> </w:t>
      </w:r>
    </w:p>
    <w:bookmarkEnd w:id="31"/>
    <w:p w14:paraId="3D684028" w14:textId="77777777" w:rsidR="00782FA1" w:rsidRDefault="00782FA1" w:rsidP="00943BD7">
      <w:pPr>
        <w:pStyle w:val="CHP5"/>
        <w:numPr>
          <w:ilvl w:val="0"/>
          <w:numId w:val="2"/>
        </w:numPr>
        <w:rPr>
          <w:rFonts w:cs="Arial"/>
        </w:rPr>
      </w:pPr>
      <w:r>
        <w:rPr>
          <w:rFonts w:cs="Arial"/>
          <w:b/>
          <w:bCs/>
        </w:rPr>
        <w:t>Chemical Manufacturer</w:t>
      </w:r>
      <w:r>
        <w:rPr>
          <w:rFonts w:cs="Arial"/>
        </w:rPr>
        <w:t>. A request may be made directly to the chemical manufacturer or supplier. This is often the best source for “products” or “mixtures” to determine what hazardous ingredients are contained in the formulation.</w:t>
      </w:r>
    </w:p>
    <w:p w14:paraId="63721080" w14:textId="77777777" w:rsidR="00782FA1" w:rsidRDefault="00782FA1" w:rsidP="00943BD7">
      <w:pPr>
        <w:pStyle w:val="CHP5"/>
        <w:numPr>
          <w:ilvl w:val="0"/>
          <w:numId w:val="2"/>
        </w:numPr>
        <w:rPr>
          <w:rFonts w:cs="Arial"/>
        </w:rPr>
      </w:pPr>
      <w:r>
        <w:rPr>
          <w:rFonts w:cs="Arial"/>
          <w:b/>
          <w:bCs/>
        </w:rPr>
        <w:t>EHS Office</w:t>
      </w:r>
      <w:r>
        <w:rPr>
          <w:rFonts w:cs="Arial"/>
        </w:rPr>
        <w:t xml:space="preserve">. A file of </w:t>
      </w:r>
      <w:r w:rsidR="00E3121B">
        <w:rPr>
          <w:rFonts w:cs="Arial"/>
        </w:rPr>
        <w:t>SDS</w:t>
      </w:r>
      <w:r>
        <w:rPr>
          <w:rFonts w:cs="Arial"/>
        </w:rPr>
        <w:t>s for common chemicals that are in use at MIT or have been used at MIT is available through the EHS Office on the fourth floor of Building N52. They can be reached at 617-452-3477 (2-EHSS or 2-3477 from an MIT telephone).</w:t>
      </w:r>
    </w:p>
    <w:p w14:paraId="29EFF3C4" w14:textId="77777777" w:rsidR="00782FA1" w:rsidRDefault="00782FA1">
      <w:pPr>
        <w:rPr>
          <w:rFonts w:cs="Arial"/>
        </w:rPr>
      </w:pPr>
    </w:p>
    <w:p w14:paraId="756763F1" w14:textId="77777777" w:rsidR="00782FA1" w:rsidRDefault="00782FA1" w:rsidP="00D60798">
      <w:pPr>
        <w:ind w:left="360"/>
        <w:rPr>
          <w:rFonts w:cs="Arial"/>
        </w:rPr>
      </w:pPr>
      <w:r>
        <w:rPr>
          <w:rFonts w:cs="Arial"/>
        </w:rPr>
        <w:t xml:space="preserve">Please contact the EHS Office if you need assistance in interpreting </w:t>
      </w:r>
      <w:r w:rsidR="00E3121B">
        <w:rPr>
          <w:rFonts w:cs="Arial"/>
        </w:rPr>
        <w:t>SDS</w:t>
      </w:r>
      <w:r>
        <w:rPr>
          <w:rFonts w:cs="Arial"/>
        </w:rPr>
        <w:t xml:space="preserve"> information.</w:t>
      </w:r>
    </w:p>
    <w:p w14:paraId="1A72082B" w14:textId="77777777" w:rsidR="00F707EC" w:rsidRDefault="00F707EC" w:rsidP="00F707EC">
      <w:pPr>
        <w:ind w:left="360"/>
        <w:rPr>
          <w:rFonts w:cs="Arial"/>
          <w:b/>
        </w:rPr>
      </w:pPr>
    </w:p>
    <w:p w14:paraId="23B01797" w14:textId="77777777" w:rsidR="00782FA1" w:rsidRPr="00CF120D" w:rsidRDefault="00E3121B" w:rsidP="00F707EC">
      <w:pPr>
        <w:ind w:left="360"/>
        <w:rPr>
          <w:rFonts w:cs="Arial"/>
          <w:b/>
        </w:rPr>
      </w:pPr>
      <w:r w:rsidRPr="00CF120D">
        <w:rPr>
          <w:rFonts w:cs="Arial"/>
          <w:b/>
        </w:rPr>
        <w:t>Safety Data Sheet</w:t>
      </w:r>
      <w:r w:rsidR="00F707EC" w:rsidRPr="00CF120D">
        <w:rPr>
          <w:rFonts w:cs="Arial"/>
          <w:b/>
        </w:rPr>
        <w:t xml:space="preserve">s </w:t>
      </w:r>
    </w:p>
    <w:p w14:paraId="3585B7A6" w14:textId="77777777" w:rsidR="00D064A8" w:rsidRPr="00CF120D" w:rsidRDefault="00F707EC" w:rsidP="00F707EC">
      <w:pPr>
        <w:ind w:left="360"/>
        <w:rPr>
          <w:rFonts w:cs="Arial"/>
        </w:rPr>
      </w:pPr>
      <w:r w:rsidRPr="00CF120D">
        <w:rPr>
          <w:rFonts w:cs="Arial"/>
        </w:rPr>
        <w:t xml:space="preserve">In spring of 2012, the </w:t>
      </w:r>
      <w:r w:rsidR="00D064A8" w:rsidRPr="00CF120D">
        <w:rPr>
          <w:rFonts w:cs="Arial"/>
        </w:rPr>
        <w:t>Occupational Safety and Health Administration finalized an update of the OSHA Hazard Communication Standard to adopt international Global Harmonization System criteria for:</w:t>
      </w:r>
    </w:p>
    <w:p w14:paraId="65E33332" w14:textId="77777777" w:rsidR="00C56509" w:rsidRPr="00CF120D" w:rsidRDefault="00C56509" w:rsidP="00F707EC">
      <w:pPr>
        <w:ind w:left="360"/>
        <w:rPr>
          <w:rFonts w:cs="Arial"/>
        </w:rPr>
      </w:pPr>
    </w:p>
    <w:p w14:paraId="582FE179" w14:textId="77777777" w:rsidR="00D064A8" w:rsidRPr="00CF120D" w:rsidRDefault="00D064A8">
      <w:pPr>
        <w:numPr>
          <w:ilvl w:val="0"/>
          <w:numId w:val="57"/>
        </w:numPr>
        <w:rPr>
          <w:rFonts w:cs="Arial"/>
        </w:rPr>
      </w:pPr>
      <w:r w:rsidRPr="00CF120D">
        <w:rPr>
          <w:rFonts w:cs="Arial"/>
        </w:rPr>
        <w:t>Classifying the hazards of chemicals and chemical products and mixtures.</w:t>
      </w:r>
    </w:p>
    <w:p w14:paraId="3FE9D6C5" w14:textId="77777777" w:rsidR="00D064A8" w:rsidRPr="00CF120D" w:rsidRDefault="00D064A8">
      <w:pPr>
        <w:numPr>
          <w:ilvl w:val="0"/>
          <w:numId w:val="57"/>
        </w:numPr>
        <w:rPr>
          <w:rFonts w:cs="Arial"/>
        </w:rPr>
      </w:pPr>
      <w:r w:rsidRPr="00CF120D">
        <w:rPr>
          <w:rFonts w:cs="Arial"/>
        </w:rPr>
        <w:t>Labeling of hazardous materials with standardized pictograms and standardized language to indicate hazards and precautions</w:t>
      </w:r>
    </w:p>
    <w:p w14:paraId="08E1080E" w14:textId="77777777" w:rsidR="002B7858" w:rsidRPr="00CF120D" w:rsidRDefault="00D064A8">
      <w:pPr>
        <w:numPr>
          <w:ilvl w:val="0"/>
          <w:numId w:val="57"/>
        </w:numPr>
        <w:rPr>
          <w:rFonts w:cs="Arial"/>
        </w:rPr>
      </w:pPr>
      <w:r w:rsidRPr="00CF120D">
        <w:rPr>
          <w:rFonts w:cs="Arial"/>
        </w:rPr>
        <w:t>Conve</w:t>
      </w:r>
      <w:r w:rsidR="002B7858" w:rsidRPr="00CF120D">
        <w:rPr>
          <w:rFonts w:cs="Arial"/>
        </w:rPr>
        <w:t>ying</w:t>
      </w:r>
      <w:r w:rsidRPr="00CF120D">
        <w:rPr>
          <w:rFonts w:cs="Arial"/>
        </w:rPr>
        <w:t xml:space="preserve"> the hazard information on a standardized 16 section </w:t>
      </w:r>
      <w:r w:rsidR="00E3121B" w:rsidRPr="00CF120D">
        <w:rPr>
          <w:rFonts w:cs="Arial"/>
        </w:rPr>
        <w:t>Safety Data Sheet</w:t>
      </w:r>
      <w:r w:rsidRPr="00CF120D">
        <w:rPr>
          <w:rFonts w:cs="Arial"/>
        </w:rPr>
        <w:t xml:space="preserve">.  </w:t>
      </w:r>
    </w:p>
    <w:p w14:paraId="3BFEB550" w14:textId="77777777" w:rsidR="002B7858" w:rsidRPr="00CF120D" w:rsidRDefault="002B7858" w:rsidP="002B7858">
      <w:pPr>
        <w:ind w:left="411"/>
        <w:rPr>
          <w:rFonts w:cs="Arial"/>
        </w:rPr>
      </w:pPr>
    </w:p>
    <w:p w14:paraId="357E88B1" w14:textId="06C62AE8" w:rsidR="002B7858" w:rsidRPr="00CF120D" w:rsidRDefault="00F707EC" w:rsidP="002B7858">
      <w:pPr>
        <w:ind w:left="411"/>
        <w:rPr>
          <w:rFonts w:cs="Arial"/>
        </w:rPr>
      </w:pPr>
      <w:r w:rsidRPr="00CF120D">
        <w:rPr>
          <w:rFonts w:cs="Arial"/>
        </w:rPr>
        <w:t xml:space="preserve">By June 1, 2015, manufacturers will be required to generate </w:t>
      </w:r>
      <w:r w:rsidR="00E3121B" w:rsidRPr="00CF120D">
        <w:rPr>
          <w:rFonts w:cs="Arial"/>
        </w:rPr>
        <w:t>Safety Data Sheet</w:t>
      </w:r>
      <w:r w:rsidRPr="00CF120D">
        <w:rPr>
          <w:rFonts w:cs="Arial"/>
        </w:rPr>
        <w:t xml:space="preserve">s </w:t>
      </w:r>
      <w:r w:rsidR="002B7858" w:rsidRPr="00CF120D">
        <w:rPr>
          <w:rFonts w:cs="Arial"/>
        </w:rPr>
        <w:t xml:space="preserve">in place of Material safety Data Sheets.  </w:t>
      </w:r>
      <w:r w:rsidR="00E3121B" w:rsidRPr="00CF120D">
        <w:rPr>
          <w:rFonts w:cs="Arial"/>
        </w:rPr>
        <w:t>Safety Data Sheet</w:t>
      </w:r>
      <w:r w:rsidR="00C56509" w:rsidRPr="00CF120D">
        <w:rPr>
          <w:rFonts w:cs="Arial"/>
        </w:rPr>
        <w:t>s will have a standardized</w:t>
      </w:r>
      <w:r w:rsidRPr="00CF120D">
        <w:rPr>
          <w:rFonts w:cs="Arial"/>
        </w:rPr>
        <w:t xml:space="preserve"> 16 section format with standardized information in each section</w:t>
      </w:r>
      <w:r w:rsidRPr="009A77A6">
        <w:rPr>
          <w:rFonts w:cs="Arial"/>
        </w:rPr>
        <w:t xml:space="preserve">.  </w:t>
      </w:r>
      <w:bookmarkStart w:id="33" w:name="_Hlk141363000"/>
      <w:r w:rsidR="00162D77" w:rsidRPr="009A77A6">
        <w:rPr>
          <w:rFonts w:cs="Arial"/>
          <w:b/>
        </w:rPr>
        <w:t xml:space="preserve">Appendix </w:t>
      </w:r>
      <w:r w:rsidR="00110AEF" w:rsidRPr="009A77A6">
        <w:rPr>
          <w:rFonts w:cs="Arial"/>
          <w:b/>
        </w:rPr>
        <w:t>10.3</w:t>
      </w:r>
      <w:r w:rsidR="00162D77" w:rsidRPr="009A77A6">
        <w:rPr>
          <w:rFonts w:cs="Arial"/>
        </w:rPr>
        <w:t xml:space="preserve"> </w:t>
      </w:r>
      <w:r w:rsidRPr="009A77A6">
        <w:rPr>
          <w:rFonts w:cs="Arial"/>
        </w:rPr>
        <w:t>contains</w:t>
      </w:r>
      <w:r w:rsidRPr="00CF120D">
        <w:rPr>
          <w:rFonts w:cs="Arial"/>
        </w:rPr>
        <w:t xml:space="preserve"> a summary of information about the new “</w:t>
      </w:r>
      <w:r w:rsidR="00E3121B" w:rsidRPr="00CF120D">
        <w:rPr>
          <w:rFonts w:cs="Arial"/>
        </w:rPr>
        <w:t>Safety Data Sheet</w:t>
      </w:r>
      <w:r w:rsidRPr="00CF120D">
        <w:rPr>
          <w:rFonts w:cs="Arial"/>
        </w:rPr>
        <w:t xml:space="preserve">” sections and </w:t>
      </w:r>
      <w:r w:rsidR="002B7858" w:rsidRPr="00CF120D">
        <w:rPr>
          <w:rFonts w:cs="Arial"/>
        </w:rPr>
        <w:t xml:space="preserve">section </w:t>
      </w:r>
      <w:r w:rsidRPr="00CF120D">
        <w:rPr>
          <w:rFonts w:cs="Arial"/>
        </w:rPr>
        <w:t>content</w:t>
      </w:r>
      <w:r w:rsidR="006D2E11">
        <w:rPr>
          <w:rFonts w:cs="Arial"/>
        </w:rPr>
        <w:t xml:space="preserve">. </w:t>
      </w:r>
      <w:bookmarkEnd w:id="33"/>
      <w:r w:rsidR="006D2E11">
        <w:rPr>
          <w:rFonts w:cs="Arial"/>
        </w:rPr>
        <w:t xml:space="preserve">To search SDSs go </w:t>
      </w:r>
      <w:r w:rsidR="00C56509" w:rsidRPr="00CF120D">
        <w:rPr>
          <w:rFonts w:cs="Arial"/>
        </w:rPr>
        <w:t xml:space="preserve">the </w:t>
      </w:r>
      <w:r w:rsidR="00D064A8" w:rsidRPr="00CF120D">
        <w:rPr>
          <w:rFonts w:cs="Arial"/>
        </w:rPr>
        <w:t>EHS Office web page</w:t>
      </w:r>
      <w:r w:rsidR="00D064A8" w:rsidRPr="000B17E8">
        <w:rPr>
          <w:rFonts w:cs="Arial"/>
        </w:rPr>
        <w:t xml:space="preserve">:  </w:t>
      </w:r>
      <w:hyperlink r:id="rId15" w:history="1">
        <w:r w:rsidR="00B2394E" w:rsidRPr="000B17E8">
          <w:rPr>
            <w:rStyle w:val="Hyperlink"/>
          </w:rPr>
          <w:t>https://ehs.mit.edu/workplace-safety-program/hazard-communication/</w:t>
        </w:r>
      </w:hyperlink>
    </w:p>
    <w:p w14:paraId="524EC4D8" w14:textId="77777777" w:rsidR="002B7858" w:rsidRPr="00CF120D" w:rsidRDefault="002B7858" w:rsidP="002B7858">
      <w:pPr>
        <w:ind w:left="411"/>
        <w:rPr>
          <w:rFonts w:cs="Arial"/>
        </w:rPr>
      </w:pPr>
    </w:p>
    <w:p w14:paraId="32E26471" w14:textId="77777777" w:rsidR="00F707EC" w:rsidRPr="00D064A8" w:rsidRDefault="00D064A8" w:rsidP="002B7858">
      <w:pPr>
        <w:ind w:left="411"/>
        <w:rPr>
          <w:rFonts w:cs="Arial"/>
        </w:rPr>
      </w:pPr>
      <w:r w:rsidRPr="00CF120D">
        <w:rPr>
          <w:rFonts w:cs="Arial"/>
        </w:rPr>
        <w:t>Some of the suppliers</w:t>
      </w:r>
      <w:r w:rsidR="002B7858" w:rsidRPr="00CF120D">
        <w:rPr>
          <w:rFonts w:cs="Arial"/>
        </w:rPr>
        <w:t xml:space="preserve"> of laboratory chemicals</w:t>
      </w:r>
      <w:r w:rsidRPr="00CF120D">
        <w:rPr>
          <w:rFonts w:cs="Arial"/>
        </w:rPr>
        <w:t xml:space="preserve"> are </w:t>
      </w:r>
      <w:r w:rsidR="002B7858" w:rsidRPr="00CF120D">
        <w:rPr>
          <w:rFonts w:cs="Arial"/>
        </w:rPr>
        <w:t>already g</w:t>
      </w:r>
      <w:r w:rsidRPr="00CF120D">
        <w:rPr>
          <w:rFonts w:cs="Arial"/>
        </w:rPr>
        <w:t xml:space="preserve">enerating data sheets in this new format.  Until </w:t>
      </w:r>
      <w:r w:rsidR="002B7858" w:rsidRPr="00CF120D">
        <w:rPr>
          <w:rFonts w:cs="Arial"/>
        </w:rPr>
        <w:t>June 1, 2016</w:t>
      </w:r>
      <w:r w:rsidRPr="00CF120D">
        <w:rPr>
          <w:rFonts w:cs="Arial"/>
        </w:rPr>
        <w:t xml:space="preserve">, you can have either an </w:t>
      </w:r>
      <w:r w:rsidR="00E3121B" w:rsidRPr="00CF120D">
        <w:rPr>
          <w:rFonts w:cs="Arial"/>
        </w:rPr>
        <w:t>SDS</w:t>
      </w:r>
      <w:r w:rsidRPr="00CF120D">
        <w:rPr>
          <w:rFonts w:cs="Arial"/>
        </w:rPr>
        <w:t xml:space="preserve"> or an </w:t>
      </w:r>
      <w:r w:rsidR="00226B34" w:rsidRPr="00CF120D">
        <w:rPr>
          <w:rFonts w:cs="Arial"/>
        </w:rPr>
        <w:t>M</w:t>
      </w:r>
      <w:r w:rsidRPr="00CF120D">
        <w:rPr>
          <w:rFonts w:cs="Arial"/>
        </w:rPr>
        <w:t xml:space="preserve">SDS available for the chemicals you work with.  After </w:t>
      </w:r>
      <w:r w:rsidR="002B7858" w:rsidRPr="00CF120D">
        <w:rPr>
          <w:rFonts w:cs="Arial"/>
        </w:rPr>
        <w:t>June 1, 2016</w:t>
      </w:r>
      <w:r w:rsidRPr="00CF120D">
        <w:rPr>
          <w:rFonts w:cs="Arial"/>
        </w:rPr>
        <w:t xml:space="preserve">, you will need to have </w:t>
      </w:r>
      <w:r w:rsidR="002B7858" w:rsidRPr="00CF120D">
        <w:rPr>
          <w:rFonts w:cs="Arial"/>
        </w:rPr>
        <w:t>replaced</w:t>
      </w:r>
      <w:r w:rsidRPr="00CF120D">
        <w:rPr>
          <w:rFonts w:cs="Arial"/>
        </w:rPr>
        <w:t xml:space="preserve"> all </w:t>
      </w:r>
      <w:r w:rsidR="00226B34" w:rsidRPr="00CF120D">
        <w:rPr>
          <w:rFonts w:cs="Arial"/>
        </w:rPr>
        <w:t>M</w:t>
      </w:r>
      <w:r w:rsidR="00E3121B" w:rsidRPr="00CF120D">
        <w:rPr>
          <w:rFonts w:cs="Arial"/>
        </w:rPr>
        <w:t>SDS</w:t>
      </w:r>
      <w:r w:rsidRPr="00CF120D">
        <w:rPr>
          <w:rFonts w:cs="Arial"/>
        </w:rPr>
        <w:t>s with</w:t>
      </w:r>
      <w:r w:rsidR="002B7858" w:rsidRPr="00CF120D">
        <w:rPr>
          <w:rFonts w:cs="Arial"/>
        </w:rPr>
        <w:t xml:space="preserve"> paper copies or links to</w:t>
      </w:r>
      <w:r w:rsidRPr="00CF120D">
        <w:rPr>
          <w:rFonts w:cs="Arial"/>
        </w:rPr>
        <w:t xml:space="preserve"> SDS</w:t>
      </w:r>
      <w:r w:rsidR="002B7858" w:rsidRPr="00CF120D">
        <w:rPr>
          <w:rFonts w:cs="Arial"/>
        </w:rPr>
        <w:t>s for the chemicals you work with in the laboratory.</w:t>
      </w:r>
      <w:r w:rsidRPr="00D064A8">
        <w:rPr>
          <w:rFonts w:cs="Arial"/>
        </w:rPr>
        <w:t xml:space="preserve"> </w:t>
      </w:r>
    </w:p>
    <w:p w14:paraId="323411F4" w14:textId="77777777" w:rsidR="00D064A8" w:rsidRPr="00F707EC" w:rsidRDefault="00D064A8" w:rsidP="00F707EC">
      <w:pPr>
        <w:ind w:left="360"/>
        <w:rPr>
          <w:rFonts w:cs="Arial"/>
          <w:b/>
        </w:rPr>
      </w:pPr>
    </w:p>
    <w:p w14:paraId="12A17B62" w14:textId="77777777" w:rsidR="00782FA1" w:rsidRDefault="00782FA1" w:rsidP="00D60798">
      <w:pPr>
        <w:pStyle w:val="CHP32"/>
      </w:pPr>
      <w:r>
        <w:t xml:space="preserve">Newly Synthesized Chemicals and </w:t>
      </w:r>
      <w:r w:rsidR="00E3121B">
        <w:t>SDS</w:t>
      </w:r>
      <w:r w:rsidR="002B7858">
        <w:t xml:space="preserve"> or </w:t>
      </w:r>
      <w:r w:rsidR="00226B34">
        <w:t>M</w:t>
      </w:r>
      <w:r w:rsidR="002B7858">
        <w:t>SDS</w:t>
      </w:r>
      <w:r>
        <w:t xml:space="preserve"> Requirements</w:t>
      </w:r>
    </w:p>
    <w:p w14:paraId="58072BDA" w14:textId="2BB88B6E" w:rsidR="00782FA1" w:rsidRDefault="00782FA1" w:rsidP="00D60798">
      <w:pPr>
        <w:ind w:left="360"/>
        <w:rPr>
          <w:rFonts w:cs="Arial"/>
        </w:rPr>
      </w:pPr>
      <w:r>
        <w:rPr>
          <w:rFonts w:cs="Arial"/>
        </w:rPr>
        <w:t xml:space="preserve">New chemical substances synthesized or produced in your laboratory and used or shared </w:t>
      </w:r>
      <w:r>
        <w:rPr>
          <w:rFonts w:cs="Arial"/>
          <w:i/>
          <w:iCs/>
        </w:rPr>
        <w:t xml:space="preserve">outside </w:t>
      </w:r>
      <w:r>
        <w:rPr>
          <w:rFonts w:cs="Arial"/>
        </w:rPr>
        <w:t xml:space="preserve">of your laboratory suite are subject to OSHA Hazard Communication Standard (29 CFR 1910.1200) requirements.  These rules mandate the preparation of </w:t>
      </w:r>
      <w:r w:rsidR="00A83F36">
        <w:rPr>
          <w:rFonts w:cs="Arial"/>
        </w:rPr>
        <w:t>an</w:t>
      </w:r>
      <w:r>
        <w:rPr>
          <w:rFonts w:cs="Arial"/>
        </w:rPr>
        <w:t xml:space="preserve"> </w:t>
      </w:r>
      <w:r w:rsidR="00226B34">
        <w:rPr>
          <w:rFonts w:cs="Arial"/>
        </w:rPr>
        <w:t>SDS or MSDS</w:t>
      </w:r>
      <w:r>
        <w:rPr>
          <w:rFonts w:cs="Arial"/>
        </w:rPr>
        <w:t xml:space="preserve"> for each synthesized substance and labeling of containers containing the chemical substance. </w:t>
      </w:r>
    </w:p>
    <w:p w14:paraId="262A2E74" w14:textId="77777777" w:rsidR="00782FA1" w:rsidRDefault="00782FA1" w:rsidP="00D60798">
      <w:pPr>
        <w:ind w:left="720"/>
        <w:rPr>
          <w:rFonts w:cs="Arial"/>
        </w:rPr>
      </w:pPr>
    </w:p>
    <w:p w14:paraId="3B44CCF7" w14:textId="77777777" w:rsidR="00782FA1" w:rsidRDefault="00782FA1" w:rsidP="00D60798">
      <w:pPr>
        <w:pStyle w:val="CHP32"/>
      </w:pPr>
      <w:r>
        <w:t>Laboratory Chemical Safety Summaries (LCSS)</w:t>
      </w:r>
    </w:p>
    <w:p w14:paraId="5977FBBE" w14:textId="77777777" w:rsidR="00782FA1" w:rsidRDefault="00782FA1" w:rsidP="00D60798">
      <w:pPr>
        <w:ind w:left="360"/>
      </w:pPr>
      <w:r>
        <w:t xml:space="preserve">The LCSSs </w:t>
      </w:r>
      <w:r w:rsidR="002B0C62">
        <w:t xml:space="preserve">listed in Prudent Practices in the Laboratory </w:t>
      </w:r>
      <w:r>
        <w:t xml:space="preserve">provide concise, critical discussions of the toxicity, flammability, reactivity, and </w:t>
      </w:r>
      <w:r w:rsidR="00022C68">
        <w:t>explosibility</w:t>
      </w:r>
      <w:r w:rsidR="002B0C62">
        <w:t xml:space="preserve"> </w:t>
      </w:r>
      <w:r>
        <w:t xml:space="preserve">of 88 chemicals commonly used in scientific research laboratories. These are particularly useful as they address laboratory use of chemicals. </w:t>
      </w:r>
      <w:r w:rsidR="002B0C62" w:rsidRPr="00245265">
        <w:t xml:space="preserve">PubChem has a listing of many more LCSSs </w:t>
      </w:r>
      <w:hyperlink r:id="rId16" w:history="1">
        <w:r w:rsidR="002B0C62" w:rsidRPr="00245265">
          <w:rPr>
            <w:rStyle w:val="Hyperlink"/>
          </w:rPr>
          <w:t>https://pubchem.ncbi.nlm.nih.gov/lcss/</w:t>
        </w:r>
      </w:hyperlink>
      <w:r w:rsidR="002B0C62">
        <w:t xml:space="preserve">  </w:t>
      </w:r>
    </w:p>
    <w:p w14:paraId="6B0183F5" w14:textId="77777777" w:rsidR="002B0C62" w:rsidRDefault="002B0C62" w:rsidP="00D60798">
      <w:pPr>
        <w:ind w:left="360"/>
      </w:pPr>
    </w:p>
    <w:p w14:paraId="34304956" w14:textId="77777777" w:rsidR="00782FA1" w:rsidRDefault="00782FA1" w:rsidP="00D60798">
      <w:pPr>
        <w:pStyle w:val="CHP32"/>
      </w:pPr>
    </w:p>
    <w:p w14:paraId="5C2EF255" w14:textId="77777777" w:rsidR="00782FA1" w:rsidRDefault="00782FA1" w:rsidP="00D60798">
      <w:pPr>
        <w:pStyle w:val="CHP32"/>
      </w:pPr>
      <w:r>
        <w:t>Chemical Container Labels</w:t>
      </w:r>
    </w:p>
    <w:p w14:paraId="1013A13D" w14:textId="77777777" w:rsidR="00782FA1" w:rsidRDefault="00782FA1" w:rsidP="00D60798">
      <w:pPr>
        <w:pStyle w:val="Picture"/>
        <w:keepNext w:val="0"/>
        <w:ind w:left="360"/>
      </w:pPr>
      <w:r>
        <w:t>Chemical container labels are a good resource for information on chemical hazards. All containers of hazardous chemicals must have labels attached. Labels on purchased chemicals must include:</w:t>
      </w:r>
    </w:p>
    <w:p w14:paraId="5C1D6C63" w14:textId="77777777" w:rsidR="00782FA1" w:rsidRDefault="00782FA1" w:rsidP="00943BD7">
      <w:pPr>
        <w:pStyle w:val="Picture"/>
        <w:keepNext w:val="0"/>
        <w:numPr>
          <w:ilvl w:val="0"/>
          <w:numId w:val="28"/>
        </w:numPr>
        <w:tabs>
          <w:tab w:val="clear" w:pos="1440"/>
        </w:tabs>
        <w:ind w:left="720" w:hanging="270"/>
      </w:pPr>
      <w:r>
        <w:t xml:space="preserve">The common name of the chemical; </w:t>
      </w:r>
    </w:p>
    <w:p w14:paraId="6FD3F9E3" w14:textId="77777777" w:rsidR="00782FA1" w:rsidRDefault="00782FA1" w:rsidP="00943BD7">
      <w:pPr>
        <w:pStyle w:val="Picture"/>
        <w:keepNext w:val="0"/>
        <w:numPr>
          <w:ilvl w:val="0"/>
          <w:numId w:val="28"/>
        </w:numPr>
        <w:tabs>
          <w:tab w:val="clear" w:pos="1440"/>
        </w:tabs>
        <w:ind w:left="720" w:hanging="270"/>
      </w:pPr>
      <w:r>
        <w:t xml:space="preserve">The name, address and telephone number of the company responsible for the product; and </w:t>
      </w:r>
    </w:p>
    <w:p w14:paraId="32267732" w14:textId="77777777" w:rsidR="00782FA1" w:rsidRDefault="00782FA1" w:rsidP="00943BD7">
      <w:pPr>
        <w:pStyle w:val="Picture"/>
        <w:keepNext w:val="0"/>
        <w:numPr>
          <w:ilvl w:val="0"/>
          <w:numId w:val="28"/>
        </w:numPr>
        <w:tabs>
          <w:tab w:val="left" w:pos="720"/>
          <w:tab w:val="left" w:pos="1440"/>
        </w:tabs>
        <w:ind w:left="720" w:hanging="270"/>
      </w:pPr>
      <w:r>
        <w:t xml:space="preserve">Appropriate hazard warning(s). The warning may be a single word (e.g. Danger, Caution, Warning) or may identify the primary hazard both physical (e.g. water reactive, flammable, or explosive) and health (e.g. carcinogen, corrosive or irritant). </w:t>
      </w:r>
    </w:p>
    <w:p w14:paraId="08B78B37" w14:textId="77777777" w:rsidR="00782FA1" w:rsidRDefault="00782FA1" w:rsidP="00D60798">
      <w:pPr>
        <w:pStyle w:val="Picture"/>
        <w:keepNext w:val="0"/>
        <w:ind w:left="360"/>
      </w:pPr>
    </w:p>
    <w:p w14:paraId="04646C7D" w14:textId="77777777" w:rsidR="00782FA1" w:rsidRDefault="00782FA1" w:rsidP="00D60798">
      <w:pPr>
        <w:pStyle w:val="Picture"/>
        <w:keepNext w:val="0"/>
        <w:ind w:left="360"/>
      </w:pPr>
      <w:r>
        <w:t>Most</w:t>
      </w:r>
      <w:r w:rsidR="000B2A84">
        <w:t xml:space="preserve"> </w:t>
      </w:r>
      <w:r>
        <w:t xml:space="preserve">labels provide additional safety information to help workers protect themselves from the substance. This information may include protective measures and/or protective clothing to be used, first aid instructions, storage information and emergency procedures.   </w:t>
      </w:r>
    </w:p>
    <w:p w14:paraId="1BA2B108" w14:textId="77777777" w:rsidR="00782FA1" w:rsidRDefault="00782FA1" w:rsidP="00D60798">
      <w:pPr>
        <w:pStyle w:val="Picture"/>
        <w:keepNext w:val="0"/>
        <w:ind w:left="360"/>
      </w:pPr>
      <w:r>
        <w:t>Laboratory personnel are responsible for:</w:t>
      </w:r>
    </w:p>
    <w:p w14:paraId="4B6E4D88"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 xml:space="preserve">Inspecting incoming containers to be sure that labels are attached and are in good condition and contain the information outlined above. </w:t>
      </w:r>
    </w:p>
    <w:p w14:paraId="61A13B23"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Reading the container label each time a newly purchased chemical is used. It is possible that the manufacturer may have added new hazard information or reformulated the product since the last purchase.</w:t>
      </w:r>
    </w:p>
    <w:p w14:paraId="01669AAA"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Ensuring that chemical container labels are not removed or defaced, except when containers are empty.</w:t>
      </w:r>
    </w:p>
    <w:p w14:paraId="58482347"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Labeling any secondary containers used in the laboratory, to prevent unknown chemicals or inadvertent reaction.</w:t>
      </w:r>
    </w:p>
    <w:p w14:paraId="627E4B7C" w14:textId="77777777" w:rsidR="00782FA1" w:rsidRDefault="00782FA1" w:rsidP="00943BD7">
      <w:pPr>
        <w:numPr>
          <w:ilvl w:val="0"/>
          <w:numId w:val="25"/>
        </w:numPr>
        <w:tabs>
          <w:tab w:val="clear" w:pos="1080"/>
          <w:tab w:val="num" w:pos="810"/>
        </w:tabs>
        <w:autoSpaceDE w:val="0"/>
        <w:autoSpaceDN w:val="0"/>
        <w:adjustRightInd w:val="0"/>
        <w:ind w:left="810"/>
        <w:rPr>
          <w:rFonts w:cs="Arial"/>
        </w:rPr>
      </w:pPr>
      <w:r>
        <w:rPr>
          <w:rFonts w:cs="Arial"/>
        </w:rPr>
        <w:t xml:space="preserve">Verifying that chemical waste containers have </w:t>
      </w:r>
      <w:r w:rsidR="000B2A84">
        <w:rPr>
          <w:rFonts w:cs="Arial"/>
        </w:rPr>
        <w:t>completed</w:t>
      </w:r>
      <w:r>
        <w:rPr>
          <w:rFonts w:cs="Arial"/>
        </w:rPr>
        <w:t xml:space="preserve"> and accurate chemical waste labels.</w:t>
      </w:r>
    </w:p>
    <w:p w14:paraId="2222C08C" w14:textId="77777777" w:rsidR="00782FA1" w:rsidRDefault="00782FA1" w:rsidP="00D60798">
      <w:pPr>
        <w:autoSpaceDE w:val="0"/>
        <w:autoSpaceDN w:val="0"/>
        <w:adjustRightInd w:val="0"/>
        <w:ind w:left="360"/>
        <w:rPr>
          <w:rFonts w:cs="Arial"/>
        </w:rPr>
      </w:pPr>
    </w:p>
    <w:p w14:paraId="2A416EF0" w14:textId="77777777" w:rsidR="00782FA1" w:rsidRDefault="00782FA1" w:rsidP="00D60798">
      <w:pPr>
        <w:autoSpaceDE w:val="0"/>
        <w:autoSpaceDN w:val="0"/>
        <w:adjustRightInd w:val="0"/>
        <w:ind w:left="360"/>
        <w:rPr>
          <w:rFonts w:cs="Arial"/>
        </w:rPr>
      </w:pPr>
      <w:r>
        <w:rPr>
          <w:rFonts w:cs="Arial"/>
        </w:rPr>
        <w:t>Additional guidance on labeling chemical containers can be found in Part II. Section 6.</w:t>
      </w:r>
    </w:p>
    <w:p w14:paraId="2B49A9E2" w14:textId="77777777" w:rsidR="002B7858" w:rsidRDefault="002B7858" w:rsidP="00D60798">
      <w:pPr>
        <w:autoSpaceDE w:val="0"/>
        <w:autoSpaceDN w:val="0"/>
        <w:adjustRightInd w:val="0"/>
        <w:ind w:left="360"/>
        <w:rPr>
          <w:rFonts w:cs="Arial"/>
        </w:rPr>
      </w:pPr>
    </w:p>
    <w:p w14:paraId="4406FB86" w14:textId="61BBF510" w:rsidR="00C56509" w:rsidRPr="00226B34" w:rsidRDefault="00C56509" w:rsidP="00C56509">
      <w:pPr>
        <w:autoSpaceDE w:val="0"/>
        <w:autoSpaceDN w:val="0"/>
        <w:adjustRightInd w:val="0"/>
        <w:ind w:left="360"/>
        <w:rPr>
          <w:rFonts w:cs="Arial"/>
        </w:rPr>
      </w:pPr>
      <w:bookmarkStart w:id="34" w:name="_Hlk42698724"/>
      <w:r w:rsidRPr="00226B34">
        <w:rPr>
          <w:rFonts w:cs="Arial"/>
          <w:b/>
        </w:rPr>
        <w:t>Global Harmonization Pictograms and Labels.</w:t>
      </w:r>
      <w:r w:rsidRPr="00226B34">
        <w:rPr>
          <w:rFonts w:cs="Arial"/>
        </w:rPr>
        <w:t xml:space="preserve">  Under the</w:t>
      </w:r>
      <w:r w:rsidR="00380E1A" w:rsidRPr="00226B34">
        <w:rPr>
          <w:rFonts w:cs="Arial"/>
        </w:rPr>
        <w:t xml:space="preserve"> </w:t>
      </w:r>
      <w:r w:rsidRPr="00226B34">
        <w:rPr>
          <w:rFonts w:cs="Arial"/>
        </w:rPr>
        <w:t xml:space="preserve">2012 changes to the OSHA Hazard Communication Standard, requirements for language on chemical labels is standardized using the Global Harmonization System criteria, and standardized pictograms are to be used to convey the hazards.  Some suppliers of laboratory chemicals have already begun to implement changes on their labels, making use of the new pictograms and </w:t>
      </w:r>
      <w:r w:rsidRPr="009A77A6">
        <w:rPr>
          <w:rFonts w:cs="Arial"/>
        </w:rPr>
        <w:t xml:space="preserve">language.  </w:t>
      </w:r>
      <w:r w:rsidRPr="009A77A6">
        <w:rPr>
          <w:rFonts w:cs="Arial"/>
          <w:b/>
        </w:rPr>
        <w:t>Appendix 10.</w:t>
      </w:r>
      <w:r w:rsidR="00E33CF5" w:rsidRPr="009A77A6">
        <w:rPr>
          <w:rFonts w:cs="Arial"/>
          <w:b/>
        </w:rPr>
        <w:t>4</w:t>
      </w:r>
      <w:r w:rsidRPr="009A77A6">
        <w:rPr>
          <w:rFonts w:cs="Arial"/>
          <w:b/>
        </w:rPr>
        <w:t xml:space="preserve"> </w:t>
      </w:r>
      <w:r w:rsidRPr="009A77A6">
        <w:rPr>
          <w:rFonts w:cs="Arial"/>
        </w:rPr>
        <w:t>contains information about the new pictograms and their meaning.  It is recommended the lab post the chart of pictograms</w:t>
      </w:r>
      <w:r w:rsidRPr="00226B34">
        <w:rPr>
          <w:rFonts w:cs="Arial"/>
        </w:rPr>
        <w:t xml:space="preserve"> so personnel can become familiar with </w:t>
      </w:r>
      <w:r w:rsidRPr="00226B34">
        <w:rPr>
          <w:rFonts w:cs="Arial"/>
        </w:rPr>
        <w:lastRenderedPageBreak/>
        <w:t xml:space="preserve">them and their meaning.  Additional information can be found at:  </w:t>
      </w:r>
      <w:bookmarkStart w:id="35" w:name="_Hlk42699031"/>
      <w:r w:rsidR="00B2394E" w:rsidRPr="000B17E8">
        <w:fldChar w:fldCharType="begin"/>
      </w:r>
      <w:r w:rsidR="00B2394E" w:rsidRPr="000B17E8">
        <w:instrText xml:space="preserve"> HYPERLINK "https://ehs.mit.edu/workplace-safety-program/hazard-communication/" </w:instrText>
      </w:r>
      <w:r w:rsidR="00B2394E" w:rsidRPr="000B17E8">
        <w:fldChar w:fldCharType="separate"/>
      </w:r>
      <w:r w:rsidR="00B2394E" w:rsidRPr="000B17E8">
        <w:rPr>
          <w:rStyle w:val="Hyperlink"/>
        </w:rPr>
        <w:t>https://ehs.mit.edu/workplace-safety-program/hazard-communication/</w:t>
      </w:r>
      <w:r w:rsidR="00B2394E" w:rsidRPr="000B17E8">
        <w:fldChar w:fldCharType="end"/>
      </w:r>
      <w:r w:rsidR="00B2394E" w:rsidRPr="000B17E8" w:rsidDel="00B2394E">
        <w:t xml:space="preserve"> </w:t>
      </w:r>
      <w:r w:rsidR="00A252F8" w:rsidRPr="000B17E8">
        <w:t xml:space="preserve"> </w:t>
      </w:r>
      <w:r w:rsidR="00A83F36" w:rsidRPr="000B17E8">
        <w:t>a</w:t>
      </w:r>
      <w:r w:rsidR="00A83F36" w:rsidRPr="000B17E8">
        <w:rPr>
          <w:rFonts w:cs="Arial"/>
        </w:rPr>
        <w:t>long</w:t>
      </w:r>
      <w:r w:rsidRPr="000B17E8">
        <w:rPr>
          <w:rFonts w:cs="Arial"/>
        </w:rPr>
        <w:t xml:space="preserve"> wi</w:t>
      </w:r>
      <w:bookmarkEnd w:id="35"/>
      <w:r w:rsidRPr="000B17E8">
        <w:rPr>
          <w:rFonts w:cs="Arial"/>
        </w:rPr>
        <w:t>th a</w:t>
      </w:r>
      <w:r w:rsidRPr="00226B34">
        <w:rPr>
          <w:rFonts w:cs="Arial"/>
        </w:rPr>
        <w:t xml:space="preserve"> link to pictogram information for printing and posting.  A color printer should be used because the red borders on the pictograms are a key component.</w:t>
      </w:r>
    </w:p>
    <w:bookmarkEnd w:id="34"/>
    <w:p w14:paraId="5AEC14E7" w14:textId="77777777" w:rsidR="00C56509" w:rsidRPr="00226B34" w:rsidRDefault="00C56509" w:rsidP="00C56509">
      <w:pPr>
        <w:autoSpaceDE w:val="0"/>
        <w:autoSpaceDN w:val="0"/>
        <w:adjustRightInd w:val="0"/>
        <w:ind w:left="360"/>
        <w:rPr>
          <w:rFonts w:cs="Arial"/>
        </w:rPr>
      </w:pPr>
    </w:p>
    <w:p w14:paraId="2DEAB7DD" w14:textId="77777777" w:rsidR="00C56509" w:rsidRDefault="00C56509" w:rsidP="00C56509">
      <w:pPr>
        <w:autoSpaceDE w:val="0"/>
        <w:autoSpaceDN w:val="0"/>
        <w:adjustRightInd w:val="0"/>
        <w:ind w:left="360"/>
        <w:rPr>
          <w:rFonts w:cs="Arial"/>
        </w:rPr>
      </w:pPr>
      <w:r w:rsidRPr="00226B34">
        <w:rPr>
          <w:rFonts w:cs="Arial"/>
        </w:rPr>
        <w:t>By June 1, 2015, all suppliers will need to label their containers using the standard labeling criteria but until then you may see different types of labels.</w:t>
      </w:r>
    </w:p>
    <w:p w14:paraId="209C59E0" w14:textId="77777777" w:rsidR="00782FA1" w:rsidRPr="00B73EBF" w:rsidRDefault="00782FA1" w:rsidP="00D60798">
      <w:pPr>
        <w:autoSpaceDE w:val="0"/>
        <w:autoSpaceDN w:val="0"/>
        <w:adjustRightInd w:val="0"/>
        <w:ind w:left="0"/>
        <w:rPr>
          <w:rFonts w:cs="Arial"/>
          <w:bCs/>
        </w:rPr>
      </w:pPr>
    </w:p>
    <w:p w14:paraId="2930AFE2" w14:textId="77777777" w:rsidR="00782FA1" w:rsidRDefault="00782FA1" w:rsidP="00D60798">
      <w:pPr>
        <w:pStyle w:val="CHP32"/>
      </w:pPr>
      <w:r>
        <w:t>Environment, Health and Safety Reference Literature</w:t>
      </w:r>
    </w:p>
    <w:p w14:paraId="4BD82BD8" w14:textId="19D2D607" w:rsidR="00782FA1" w:rsidRDefault="00782FA1" w:rsidP="00A71320">
      <w:pPr>
        <w:autoSpaceDE w:val="0"/>
        <w:autoSpaceDN w:val="0"/>
        <w:adjustRightInd w:val="0"/>
        <w:ind w:left="360"/>
      </w:pPr>
      <w:r>
        <w:rPr>
          <w:rFonts w:cs="Arial"/>
        </w:rPr>
        <w:t>The EHS Office maintains a library of reference materials addressing environment, health and safety issues. These references include applicable exposure standards and recommended exposure levels, as well as copies of the OSHA Lab Standard and its Appendices. These materials, as well as additional health and safety references, may be reviewed by visiting the EHS Office located on the fourth floor of Building N52.</w:t>
      </w:r>
      <w:r>
        <w:t xml:space="preserve"> </w:t>
      </w:r>
      <w:bookmarkStart w:id="36" w:name="_Toc73968888"/>
      <w:bookmarkStart w:id="37" w:name="_Toc73969910"/>
      <w:bookmarkStart w:id="38" w:name="_Toc73975343"/>
      <w:bookmarkStart w:id="39" w:name="_Toc74016862"/>
      <w:bookmarkStart w:id="40" w:name="_Toc74017151"/>
      <w:bookmarkStart w:id="41" w:name="_Toc76471705"/>
      <w:bookmarkStart w:id="42" w:name="_Toc76472158"/>
      <w:bookmarkStart w:id="43" w:name="_Toc76476335"/>
      <w:bookmarkStart w:id="44" w:name="_Toc76538883"/>
      <w:bookmarkStart w:id="45" w:name="_Toc76545927"/>
      <w:bookmarkStart w:id="46" w:name="_Toc76546117"/>
      <w:bookmarkStart w:id="47" w:name="_Toc76549665"/>
      <w:bookmarkStart w:id="48" w:name="_Toc76549829"/>
      <w:bookmarkStart w:id="49" w:name="_Toc76560126"/>
      <w:bookmarkStart w:id="50" w:name="_Toc76982445"/>
      <w:bookmarkStart w:id="51" w:name="_Toc78188337"/>
      <w:bookmarkStart w:id="52" w:name="_Toc78189980"/>
      <w:bookmarkStart w:id="53" w:name="_Toc78269843"/>
      <w:bookmarkStart w:id="54" w:name="_Toc78357332"/>
      <w:bookmarkStart w:id="55" w:name="_Toc78603902"/>
      <w:bookmarkStart w:id="56" w:name="_Toc78609812"/>
      <w:bookmarkStart w:id="57" w:name="_Toc78612887"/>
      <w:bookmarkStart w:id="58" w:name="_Toc73969919"/>
      <w:bookmarkStart w:id="59" w:name="_Toc73975352"/>
      <w:bookmarkStart w:id="60" w:name="_Toc74016871"/>
      <w:bookmarkStart w:id="61" w:name="_Toc74017160"/>
      <w:bookmarkStart w:id="62" w:name="_Toc76471714"/>
      <w:bookmarkStart w:id="63" w:name="_Toc76472167"/>
      <w:bookmarkStart w:id="64" w:name="_Toc76476344"/>
      <w:bookmarkStart w:id="65" w:name="_Toc76538892"/>
      <w:bookmarkStart w:id="66" w:name="_Toc76545936"/>
      <w:bookmarkStart w:id="67" w:name="_Toc76546126"/>
      <w:bookmarkStart w:id="68" w:name="_Toc76549674"/>
      <w:bookmarkStart w:id="69" w:name="_Toc76549838"/>
      <w:bookmarkStart w:id="70" w:name="_Toc76560135"/>
      <w:bookmarkStart w:id="71" w:name="_Toc76982454"/>
      <w:bookmarkStart w:id="72" w:name="_Toc78188346"/>
      <w:bookmarkStart w:id="73" w:name="_Toc78189989"/>
      <w:bookmarkStart w:id="74" w:name="_Toc78269852"/>
      <w:bookmarkStart w:id="75" w:name="_Toc78357341"/>
      <w:bookmarkStart w:id="76" w:name="_Toc78603911"/>
      <w:bookmarkStart w:id="77" w:name="_Toc78609821"/>
      <w:bookmarkStart w:id="78" w:name="_Toc78612896"/>
      <w:bookmarkEnd w:id="0"/>
      <w:bookmarkEnd w:id="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FE0EEFF" w14:textId="533DA366" w:rsidR="00414E11" w:rsidRDefault="00414E11" w:rsidP="00A71320">
      <w:pPr>
        <w:autoSpaceDE w:val="0"/>
        <w:autoSpaceDN w:val="0"/>
        <w:adjustRightInd w:val="0"/>
        <w:ind w:left="360"/>
      </w:pPr>
    </w:p>
    <w:p w14:paraId="3F16E6E5" w14:textId="746957D8" w:rsidR="00782FA1" w:rsidRDefault="00782FA1">
      <w:pPr>
        <w:pStyle w:val="CHP1"/>
      </w:pPr>
      <w:r>
        <w:br w:type="page"/>
      </w:r>
      <w:bookmarkStart w:id="79" w:name="_Toc68527384"/>
      <w:bookmarkStart w:id="80" w:name="_Toc70404428"/>
      <w:bookmarkStart w:id="81" w:name="_Toc178759948"/>
      <w:r>
        <w:lastRenderedPageBreak/>
        <w:t>PART II. General Chemical Hygiene Practices</w:t>
      </w:r>
      <w:bookmarkEnd w:id="79"/>
      <w:bookmarkEnd w:id="80"/>
      <w:bookmarkEnd w:id="81"/>
    </w:p>
    <w:p w14:paraId="6CA4A878" w14:textId="77777777" w:rsidR="00782FA1" w:rsidRDefault="00782FA1">
      <w:pPr>
        <w:autoSpaceDE w:val="0"/>
        <w:autoSpaceDN w:val="0"/>
        <w:adjustRightInd w:val="0"/>
        <w:rPr>
          <w:rFonts w:cs="Arial"/>
          <w:b/>
          <w:bCs/>
        </w:rPr>
      </w:pPr>
    </w:p>
    <w:p w14:paraId="03DFF62A" w14:textId="4509F22C" w:rsidR="00782FA1" w:rsidRDefault="00782FA1" w:rsidP="00943BD7">
      <w:pPr>
        <w:pStyle w:val="CHP2"/>
        <w:numPr>
          <w:ilvl w:val="0"/>
          <w:numId w:val="52"/>
        </w:numPr>
        <w:rPr>
          <w:rFonts w:cs="Arial"/>
        </w:rPr>
      </w:pPr>
      <w:bookmarkStart w:id="82" w:name="_Toc68527385"/>
      <w:bookmarkStart w:id="83" w:name="_Toc70404429"/>
      <w:bookmarkStart w:id="84" w:name="_Toc178759949"/>
      <w:r>
        <w:rPr>
          <w:rFonts w:cs="Arial"/>
        </w:rPr>
        <w:t>INTRODUCTION</w:t>
      </w:r>
      <w:bookmarkEnd w:id="82"/>
      <w:bookmarkEnd w:id="83"/>
      <w:bookmarkEnd w:id="84"/>
    </w:p>
    <w:p w14:paraId="41F35265" w14:textId="77777777" w:rsidR="00782FA1" w:rsidRDefault="00782FA1">
      <w:pPr>
        <w:autoSpaceDE w:val="0"/>
        <w:autoSpaceDN w:val="0"/>
        <w:adjustRightInd w:val="0"/>
        <w:rPr>
          <w:rFonts w:cs="Arial"/>
        </w:rPr>
      </w:pPr>
    </w:p>
    <w:p w14:paraId="2EACBBD1" w14:textId="77777777" w:rsidR="00782FA1" w:rsidRDefault="009C29D7" w:rsidP="00FD6CE5">
      <w:pPr>
        <w:autoSpaceDE w:val="0"/>
        <w:autoSpaceDN w:val="0"/>
        <w:adjustRightInd w:val="0"/>
        <w:ind w:left="360"/>
        <w:rPr>
          <w:rFonts w:cs="Arial"/>
        </w:rPr>
      </w:pPr>
      <w:r>
        <w:rPr>
          <w:rFonts w:cs="Arial"/>
        </w:rPr>
        <w:t>Part II</w:t>
      </w:r>
      <w:r w:rsidR="00782FA1">
        <w:rPr>
          <w:rFonts w:cs="Arial"/>
        </w:rPr>
        <w:t xml:space="preserve"> of this Chemical Hygiene Plan contains the minimum required precautions and standard operating procedures for working with laboratory chemicals in MIT laboratories. These precautions address broad classes of chemicals.  This Part contains chemical hazard and risk assessment information, and general procedures for safe chemical management addressing the purchase, use, labeling, storage, disposal and shipping of chemicals.  This Part also discusses common controls for safe use of chemicals including administrative and engineering controls, such as fume hoods, personal protective equipment, and designated areas. </w:t>
      </w:r>
    </w:p>
    <w:p w14:paraId="33AE1393" w14:textId="77777777" w:rsidR="00782FA1" w:rsidRDefault="00782FA1" w:rsidP="00FD6CE5">
      <w:pPr>
        <w:autoSpaceDE w:val="0"/>
        <w:autoSpaceDN w:val="0"/>
        <w:adjustRightInd w:val="0"/>
        <w:ind w:left="360"/>
        <w:rPr>
          <w:rFonts w:cs="Arial"/>
        </w:rPr>
      </w:pPr>
    </w:p>
    <w:p w14:paraId="3831AF4B" w14:textId="77777777" w:rsidR="00782FA1" w:rsidRDefault="00782FA1" w:rsidP="00FD6CE5">
      <w:pPr>
        <w:autoSpaceDE w:val="0"/>
        <w:autoSpaceDN w:val="0"/>
        <w:adjustRightInd w:val="0"/>
        <w:ind w:left="360"/>
        <w:rPr>
          <w:rFonts w:cs="Arial"/>
        </w:rPr>
      </w:pPr>
      <w:r>
        <w:rPr>
          <w:rFonts w:cs="Arial"/>
        </w:rPr>
        <w:t xml:space="preserve">Hazardous chemicals can cause harm when they enter the body in sufficient amounts via inhalation, ingestion, injection or skin absorption. Harmful effects can also occur by eye or skin contact alone. The nature of the hazardous chemical and the routes by which it enters or contacts the body determine the type of controls that are needed. The Occupational Safety and Health Administration (OSHA) and other organizations have set occupational exposure limits on airborne chemical exposure. Keeping exposures below these limits is generally believed to protect employees and students. Permissible Exposure Limits (PELs) set by OSHA are contained in Appendix II-A. Threshold Limit Values (TLVs) established by the American Conference of Governmental Industrial Hygienists (ACGIH) are contained in Appendix II-B. For many laboratory chemicals, exposure limits have not been established.  In addition, little is known about the effects of combined exposures.  Therefore, all laboratory workers should take steps to minimize chemical exposure via all routes of entry. </w:t>
      </w:r>
    </w:p>
    <w:p w14:paraId="651E8F42" w14:textId="77777777" w:rsidR="00782FA1" w:rsidRDefault="00782FA1" w:rsidP="00FD6CE5">
      <w:pPr>
        <w:autoSpaceDE w:val="0"/>
        <w:autoSpaceDN w:val="0"/>
        <w:adjustRightInd w:val="0"/>
        <w:ind w:left="360"/>
        <w:rPr>
          <w:rFonts w:cs="Arial"/>
        </w:rPr>
      </w:pPr>
    </w:p>
    <w:p w14:paraId="606ACDF6" w14:textId="77777777" w:rsidR="00782FA1" w:rsidRDefault="00782FA1" w:rsidP="00FD6CE5">
      <w:pPr>
        <w:autoSpaceDE w:val="0"/>
        <w:autoSpaceDN w:val="0"/>
        <w:adjustRightInd w:val="0"/>
        <w:ind w:left="360"/>
        <w:rPr>
          <w:rFonts w:cs="Arial"/>
        </w:rPr>
      </w:pPr>
      <w:r>
        <w:rPr>
          <w:rFonts w:cs="Arial"/>
        </w:rPr>
        <w:t xml:space="preserve">OSHA recognizes that some classes of chemical substances pose a greater health and safety risk than others. To differentiate this different risk characteristic, OSHA identifies two categories of hazardous chemicals: </w:t>
      </w:r>
      <w:r>
        <w:rPr>
          <w:rFonts w:cs="Arial"/>
          <w:b/>
        </w:rPr>
        <w:t xml:space="preserve">hazardous chemicals </w:t>
      </w:r>
      <w:r>
        <w:rPr>
          <w:rFonts w:cs="Arial"/>
        </w:rPr>
        <w:t xml:space="preserve">and </w:t>
      </w:r>
      <w:r>
        <w:rPr>
          <w:rFonts w:cs="Arial"/>
          <w:b/>
        </w:rPr>
        <w:t>particularly hazardous substances</w:t>
      </w:r>
      <w:r>
        <w:rPr>
          <w:rFonts w:cs="Arial"/>
        </w:rPr>
        <w:t>.</w:t>
      </w:r>
      <w:r w:rsidR="000B2A84">
        <w:rPr>
          <w:rFonts w:cs="Arial"/>
        </w:rPr>
        <w:t xml:space="preserve"> </w:t>
      </w:r>
      <w:r w:rsidR="000B2A84">
        <w:rPr>
          <w:rFonts w:cs="Arial"/>
          <w:i/>
        </w:rPr>
        <w:t xml:space="preserve">Particularly hazardous substances </w:t>
      </w:r>
      <w:r w:rsidR="000B2A84">
        <w:rPr>
          <w:rFonts w:cs="Arial"/>
        </w:rPr>
        <w:t>(PHSs)</w:t>
      </w:r>
      <w:r w:rsidR="000B2A84">
        <w:rPr>
          <w:rFonts w:cs="Arial"/>
          <w:i/>
        </w:rPr>
        <w:t xml:space="preserve"> </w:t>
      </w:r>
      <w:r w:rsidR="000B2A84">
        <w:rPr>
          <w:rFonts w:cs="Arial"/>
        </w:rPr>
        <w:t>are</w:t>
      </w:r>
      <w:r>
        <w:rPr>
          <w:rFonts w:cs="Arial"/>
        </w:rPr>
        <w:t xml:space="preserve"> a subset of hazardous chemicals that is regulated more stringently because they have been deemed to pose a substantially greater risk. Because of this, OSHA requires additional precautions and procedures be undertaken when </w:t>
      </w:r>
      <w:r>
        <w:rPr>
          <w:rFonts w:cs="Arial"/>
          <w:i/>
        </w:rPr>
        <w:t>particularly hazardous substances</w:t>
      </w:r>
      <w:r>
        <w:rPr>
          <w:rFonts w:cs="Arial"/>
        </w:rPr>
        <w:t xml:space="preserve"> are used in the laboratory. </w:t>
      </w:r>
    </w:p>
    <w:p w14:paraId="7C6C4149" w14:textId="77777777" w:rsidR="00782FA1" w:rsidRDefault="00782FA1" w:rsidP="00FD6CE5">
      <w:pPr>
        <w:autoSpaceDE w:val="0"/>
        <w:autoSpaceDN w:val="0"/>
        <w:adjustRightInd w:val="0"/>
        <w:ind w:left="360"/>
        <w:rPr>
          <w:rFonts w:cs="Arial"/>
        </w:rPr>
      </w:pPr>
    </w:p>
    <w:p w14:paraId="60119570" w14:textId="77777777" w:rsidR="00782FA1" w:rsidRDefault="00782FA1" w:rsidP="00FD6CE5">
      <w:pPr>
        <w:pStyle w:val="CHP4"/>
        <w:autoSpaceDE/>
        <w:autoSpaceDN/>
        <w:adjustRightInd/>
        <w:ind w:left="360"/>
      </w:pPr>
      <w:r>
        <w:t>Introduction to Standard Operating Procedures</w:t>
      </w:r>
    </w:p>
    <w:p w14:paraId="1D9ED6B6" w14:textId="006A53BD" w:rsidR="003B3417" w:rsidRDefault="00782FA1" w:rsidP="00AD64D7">
      <w:pPr>
        <w:ind w:left="360"/>
        <w:rPr>
          <w:color w:val="1F497D"/>
        </w:rPr>
      </w:pPr>
      <w:r>
        <w:t xml:space="preserve">A standard operating procedure (SOP) is a written set of instructions or guidelines that detail the uniform procedures to be followed routinely, and safety precautions to take when carrying out a particular experiment or procedure. The development and implementation of </w:t>
      </w:r>
      <w:r w:rsidR="00A82E34">
        <w:t>SOPs</w:t>
      </w:r>
      <w:r>
        <w:t xml:space="preserve"> for critical activities is a core component of promoting excellence in a laboratory and for ensuring a safe, healthy, and environmentally sound workplace. For these reasons, the </w:t>
      </w:r>
      <w:r w:rsidR="00EB6FA6" w:rsidRPr="00C56FED">
        <w:t xml:space="preserve">use </w:t>
      </w:r>
      <w:r w:rsidRPr="00C56FED">
        <w:t xml:space="preserve">of </w:t>
      </w:r>
      <w:r w:rsidR="00EB6FA6" w:rsidRPr="00C56FED">
        <w:t>general</w:t>
      </w:r>
      <w:r w:rsidR="00A82E34" w:rsidRPr="00C56FED">
        <w:t xml:space="preserve"> </w:t>
      </w:r>
      <w:r w:rsidR="00EB6FA6" w:rsidRPr="00C56FED">
        <w:t xml:space="preserve">SOPs and the development </w:t>
      </w:r>
      <w:r w:rsidR="00E30E4D" w:rsidRPr="00C56FED">
        <w:t xml:space="preserve">and use </w:t>
      </w:r>
      <w:r w:rsidR="00EB6FA6" w:rsidRPr="00C56FED">
        <w:t>of Lab Specific SOPs</w:t>
      </w:r>
      <w:r w:rsidR="00EB6FA6">
        <w:t xml:space="preserve"> </w:t>
      </w:r>
      <w:r>
        <w:t>is an essential administrative tool to be used in the laboratory and is a tool that is required by the OSHA Laboratory Standard.</w:t>
      </w:r>
      <w:r w:rsidR="00AD64D7">
        <w:t xml:space="preserve">  </w:t>
      </w:r>
      <w:r w:rsidR="00A82E34" w:rsidRPr="00226B34">
        <w:t xml:space="preserve">The equivalent of Lab Specific </w:t>
      </w:r>
      <w:r w:rsidR="003B3417" w:rsidRPr="00226B34">
        <w:t>SOPs should also be developed for research conducted in the field where hazardous materials or processes are used ensuring proper safety, storage and controls in the field.</w:t>
      </w:r>
      <w:r w:rsidR="00042B90" w:rsidRPr="00226B34">
        <w:t xml:space="preserve"> </w:t>
      </w:r>
      <w:r w:rsidR="0012571F" w:rsidRPr="00226B34">
        <w:t xml:space="preserve">For more </w:t>
      </w:r>
      <w:r w:rsidR="0012571F" w:rsidRPr="002C564C">
        <w:t>information on Field Safety visit</w:t>
      </w:r>
      <w:r w:rsidR="0012571F" w:rsidRPr="002C564C">
        <w:rPr>
          <w:color w:val="1F497D"/>
        </w:rPr>
        <w:t xml:space="preserve"> </w:t>
      </w:r>
      <w:bookmarkStart w:id="85" w:name="_Hlk42703622"/>
      <w:r w:rsidR="002C564C" w:rsidRPr="000B17E8">
        <w:fldChar w:fldCharType="begin"/>
      </w:r>
      <w:r w:rsidR="002C564C" w:rsidRPr="000B17E8">
        <w:instrText xml:space="preserve"> HYPERLINK "https://ehs.mit.edu/lab-research-program/field-research-safety/" </w:instrText>
      </w:r>
      <w:r w:rsidR="002C564C" w:rsidRPr="000B17E8">
        <w:fldChar w:fldCharType="separate"/>
      </w:r>
      <w:r w:rsidR="002C564C" w:rsidRPr="000B17E8">
        <w:rPr>
          <w:rStyle w:val="Hyperlink"/>
        </w:rPr>
        <w:t>https://ehs.mit.edu/lab-research-program/field-research-safety/</w:t>
      </w:r>
      <w:r w:rsidR="002C564C" w:rsidRPr="000B17E8">
        <w:fldChar w:fldCharType="end"/>
      </w:r>
      <w:bookmarkEnd w:id="85"/>
      <w:r w:rsidR="00861377">
        <w:rPr>
          <w:color w:val="1F497D"/>
        </w:rPr>
        <w:t xml:space="preserve"> </w:t>
      </w:r>
    </w:p>
    <w:p w14:paraId="719FC29B" w14:textId="77777777" w:rsidR="00782FA1" w:rsidRDefault="00782FA1" w:rsidP="00FD6CE5">
      <w:pPr>
        <w:ind w:left="360"/>
      </w:pPr>
    </w:p>
    <w:p w14:paraId="18F9A0E2" w14:textId="77777777" w:rsidR="00782FA1" w:rsidRDefault="00782FA1" w:rsidP="00FD6CE5">
      <w:pPr>
        <w:ind w:left="360"/>
      </w:pPr>
    </w:p>
    <w:p w14:paraId="3B9DB938" w14:textId="77777777" w:rsidR="00782FA1" w:rsidRDefault="00782FA1" w:rsidP="00FD6CE5">
      <w:pPr>
        <w:tabs>
          <w:tab w:val="left" w:pos="540"/>
          <w:tab w:val="right" w:pos="9000"/>
        </w:tabs>
        <w:ind w:left="360"/>
        <w:rPr>
          <w:rFonts w:cs="Arial"/>
        </w:rPr>
      </w:pPr>
      <w:r>
        <w:rPr>
          <w:rFonts w:cs="Arial"/>
        </w:rPr>
        <w:t xml:space="preserve">Literally thousands of different compounds are involved in the research being conducted in campus laboratories.  The specific health hazards associated with many of these compounds are unknown, and many substances are new compounds which have not been reported previously in the chemical literature.  Consequently, it is impossible in this Chemical Hygiene Plan to provide standard operating procedures for each specific hazardous </w:t>
      </w:r>
      <w:r w:rsidR="00030ECF">
        <w:rPr>
          <w:rFonts w:cs="Arial"/>
        </w:rPr>
        <w:t>substance</w:t>
      </w:r>
      <w:r>
        <w:rPr>
          <w:rFonts w:cs="Arial"/>
        </w:rPr>
        <w:t xml:space="preserve">.  Instead, this Part outlines general procedures that should be employed in the use of all hazardous substances.  Individual research groups may be required to supplement these general procedures with additional </w:t>
      </w:r>
      <w:r w:rsidR="00A82E34" w:rsidRPr="00226B34">
        <w:rPr>
          <w:rFonts w:cs="Arial"/>
        </w:rPr>
        <w:t>Lab Specific SOPs</w:t>
      </w:r>
      <w:r>
        <w:rPr>
          <w:rFonts w:cs="Arial"/>
        </w:rPr>
        <w:t xml:space="preserve"> for handling specific hazardous substances that are used in their laboratories.</w:t>
      </w:r>
    </w:p>
    <w:p w14:paraId="2CD77F3F" w14:textId="77777777" w:rsidR="00782FA1" w:rsidRDefault="00782FA1" w:rsidP="00FD6CE5">
      <w:pPr>
        <w:ind w:left="360"/>
      </w:pPr>
    </w:p>
    <w:p w14:paraId="62396EEC" w14:textId="77777777" w:rsidR="00782FA1" w:rsidRDefault="00782FA1" w:rsidP="00FD6CE5">
      <w:pPr>
        <w:ind w:left="360"/>
      </w:pPr>
      <w:r>
        <w:t xml:space="preserve">This Chemical Hygiene Plan contains core standard operating procedures for the safe use of two categories of chemicals: </w:t>
      </w:r>
      <w:r>
        <w:rPr>
          <w:i/>
          <w:iCs/>
        </w:rPr>
        <w:t>hazardous chemicals</w:t>
      </w:r>
      <w:r>
        <w:t xml:space="preserve">, and </w:t>
      </w:r>
      <w:r>
        <w:rPr>
          <w:i/>
        </w:rPr>
        <w:t>particularly hazardous substances</w:t>
      </w:r>
      <w:r>
        <w:t xml:space="preserve"> (PHS). These standard operating </w:t>
      </w:r>
      <w:r>
        <w:lastRenderedPageBreak/>
        <w:t>procedures are contained in Part II. Section 3. These general safety procedures are designed to ensure basic levels of staff health and safety in the laboratory, for routine and common practices, uses, and chemicals.</w:t>
      </w:r>
    </w:p>
    <w:p w14:paraId="5061482C" w14:textId="77777777" w:rsidR="00782FA1" w:rsidRDefault="00782FA1" w:rsidP="00FD6CE5">
      <w:pPr>
        <w:ind w:left="360"/>
      </w:pPr>
    </w:p>
    <w:p w14:paraId="3F1AA42A" w14:textId="77777777" w:rsidR="00782FA1" w:rsidRDefault="00782FA1" w:rsidP="00FD6CE5">
      <w:pPr>
        <w:ind w:left="360"/>
      </w:pPr>
      <w:r>
        <w:t xml:space="preserve">You are required to develop additional </w:t>
      </w:r>
      <w:r w:rsidR="00C82937" w:rsidRPr="00226B34">
        <w:t>Lab Specific SOPs</w:t>
      </w:r>
      <w:r>
        <w:t xml:space="preserve"> if the g</w:t>
      </w:r>
      <w:r w:rsidR="003D3EBE">
        <w:t xml:space="preserve">eneral SOPs provided in Part II </w:t>
      </w:r>
      <w:r>
        <w:t xml:space="preserve">of this Plan DO NOT adequately ensure the protection of personal health and safety, and the environment for a particular activity, operation, or experiment conducted in your laboratory. This requirement is particularly applicable if a procedure requires detailed and specific guidance to avoid dangerous exposures or consequences such as an explosion. </w:t>
      </w:r>
      <w:r w:rsidR="00C82937">
        <w:t xml:space="preserve">Lab Specific </w:t>
      </w:r>
      <w:r>
        <w:t>SOPs must be developed prior to initiating any significantly hazardous procedures.</w:t>
      </w:r>
    </w:p>
    <w:p w14:paraId="7C18B379" w14:textId="77777777" w:rsidR="00782FA1" w:rsidRDefault="00782FA1" w:rsidP="00FD6CE5">
      <w:pPr>
        <w:ind w:left="360"/>
      </w:pPr>
    </w:p>
    <w:p w14:paraId="5AAA2F74" w14:textId="14CAB05B" w:rsidR="00782FA1" w:rsidRDefault="00782FA1" w:rsidP="00FD6CE5">
      <w:pPr>
        <w:ind w:left="360"/>
      </w:pPr>
      <w:r>
        <w:t xml:space="preserve">Guidelines and a template for preparing </w:t>
      </w:r>
      <w:r w:rsidR="00C82937" w:rsidRPr="00226B34">
        <w:t>Lab Specific</w:t>
      </w:r>
      <w:r w:rsidR="00C82937">
        <w:t xml:space="preserve"> </w:t>
      </w:r>
      <w:r>
        <w:t xml:space="preserve">SOPs when required as noted above, are contained in Part III. of this Plan. A copy of all </w:t>
      </w:r>
      <w:r w:rsidR="00C82937" w:rsidRPr="00226B34">
        <w:t xml:space="preserve">Lab Specific </w:t>
      </w:r>
      <w:r w:rsidRPr="00226B34">
        <w:t>SOPs</w:t>
      </w:r>
      <w:r>
        <w:t xml:space="preserve"> developed must be located in the laboratory </w:t>
      </w:r>
      <w:r w:rsidR="00A83F36">
        <w:t>spaces and</w:t>
      </w:r>
      <w:r>
        <w:t xml:space="preserve"> be available to all people in the laboratory. It is recommended, but not required, that all additional </w:t>
      </w:r>
      <w:r w:rsidR="00C82937" w:rsidRPr="00226B34">
        <w:t xml:space="preserve">Lab Specific </w:t>
      </w:r>
      <w:r w:rsidRPr="00226B34">
        <w:t>SOPs</w:t>
      </w:r>
      <w:r>
        <w:t xml:space="preserve"> be included in Part III. of this Chemical Hygiene Plan.</w:t>
      </w:r>
    </w:p>
    <w:p w14:paraId="4DEB50C7" w14:textId="77777777" w:rsidR="00782FA1" w:rsidRDefault="00782FA1" w:rsidP="00FD6CE5">
      <w:pPr>
        <w:pStyle w:val="CHP2"/>
        <w:ind w:hanging="360"/>
        <w:rPr>
          <w:rFonts w:cs="Arial"/>
        </w:rPr>
      </w:pPr>
    </w:p>
    <w:p w14:paraId="5786C1C0" w14:textId="77777777" w:rsidR="00782FA1" w:rsidRDefault="00782FA1" w:rsidP="00FD6CE5">
      <w:pPr>
        <w:ind w:left="360"/>
      </w:pPr>
      <w:r>
        <w:t>Prior to working with chemicals following the SOPs in Part II. Section 3, there are certain steps you must take to understand the hazards of the work you are doing with chemicals. A process for assessing the hazards of chemical use is outlined below.</w:t>
      </w:r>
    </w:p>
    <w:p w14:paraId="67C3CC52" w14:textId="77777777" w:rsidR="00782FA1" w:rsidRDefault="00782FA1">
      <w:bookmarkStart w:id="86" w:name="_Toc73975382"/>
      <w:bookmarkStart w:id="87" w:name="_Toc74016901"/>
      <w:bookmarkStart w:id="88" w:name="_Toc74017190"/>
      <w:bookmarkStart w:id="89" w:name="_Toc76471744"/>
      <w:bookmarkStart w:id="90" w:name="_Toc76472197"/>
      <w:bookmarkStart w:id="91" w:name="_Toc76476374"/>
      <w:bookmarkStart w:id="92" w:name="_Toc76538922"/>
      <w:bookmarkStart w:id="93" w:name="_Toc76545966"/>
      <w:bookmarkStart w:id="94" w:name="_Toc76546156"/>
      <w:bookmarkStart w:id="95" w:name="_Toc76549704"/>
      <w:bookmarkStart w:id="96" w:name="_Toc76549868"/>
      <w:bookmarkStart w:id="97" w:name="_Toc76560165"/>
      <w:bookmarkStart w:id="98" w:name="_Toc76982484"/>
      <w:bookmarkStart w:id="99" w:name="_Toc78188376"/>
      <w:bookmarkStart w:id="100" w:name="_Toc78190019"/>
      <w:bookmarkStart w:id="101" w:name="_Toc78269882"/>
      <w:bookmarkStart w:id="102" w:name="_Toc78357371"/>
      <w:bookmarkStart w:id="103" w:name="_Toc78603941"/>
      <w:bookmarkStart w:id="104" w:name="_Toc78609851"/>
      <w:bookmarkStart w:id="105" w:name="_Toc7861292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D82635E" w14:textId="55F9AFD0" w:rsidR="00782FA1" w:rsidRDefault="00782FA1" w:rsidP="00943BD7">
      <w:pPr>
        <w:pStyle w:val="CHP2"/>
        <w:numPr>
          <w:ilvl w:val="0"/>
          <w:numId w:val="52"/>
        </w:numPr>
        <w:rPr>
          <w:rFonts w:cs="Arial"/>
        </w:rPr>
      </w:pPr>
      <w:bookmarkStart w:id="106" w:name="_Toc68527398"/>
      <w:bookmarkStart w:id="107" w:name="_Toc70404441"/>
      <w:bookmarkStart w:id="108" w:name="_Toc178759950"/>
      <w:r>
        <w:rPr>
          <w:rFonts w:cs="Arial"/>
        </w:rPr>
        <w:t>IDENTIFICATION AND CLASSIFICATION OF HAZARDOUS CHEMICALS</w:t>
      </w:r>
      <w:bookmarkEnd w:id="106"/>
      <w:bookmarkEnd w:id="107"/>
      <w:bookmarkEnd w:id="108"/>
    </w:p>
    <w:p w14:paraId="6E2AF778" w14:textId="77777777" w:rsidR="00782FA1" w:rsidRDefault="00782FA1">
      <w:pPr>
        <w:rPr>
          <w:rFonts w:cs="Arial"/>
          <w:iCs/>
        </w:rPr>
      </w:pPr>
    </w:p>
    <w:p w14:paraId="0164AD22" w14:textId="77777777" w:rsidR="00782FA1" w:rsidRPr="00790DA8" w:rsidRDefault="00782FA1" w:rsidP="00FD6CE5">
      <w:pPr>
        <w:ind w:left="360"/>
        <w:rPr>
          <w:rFonts w:cs="Arial"/>
        </w:rPr>
      </w:pPr>
      <w:r>
        <w:rPr>
          <w:rFonts w:cs="Arial"/>
          <w:iCs/>
        </w:rPr>
        <w:t>Determine the specific chemicals you are working with and the type of hazard they present</w:t>
      </w:r>
      <w:r>
        <w:rPr>
          <w:rFonts w:cs="Arial"/>
        </w:rPr>
        <w:t xml:space="preserve">. Many of the substances encountered in the laboratory are known to be toxic or corrosive, or both.  Compounds that are explosive and/or are highly flammable pose another significant type of hazard.  New and untested substances that may be hazardous are also frequently encountered.  Thus, it is essential that all laboratory workers understand the types of toxicity, recognize the routes of exposure, and are familiar with the major hazard classes of chemicals.  The most important single generalization regarding toxicity in chemical research is to </w:t>
      </w:r>
      <w:r w:rsidRPr="00790DA8">
        <w:rPr>
          <w:rFonts w:cs="Arial"/>
        </w:rPr>
        <w:t>treat all compounds as potentially harmful, especially new and unfamiliar materials, and work with them under conditions to minimize exposure by skin contact and inhalation.</w:t>
      </w:r>
    </w:p>
    <w:p w14:paraId="0E52B29E" w14:textId="77777777" w:rsidR="00782FA1" w:rsidRDefault="00782FA1" w:rsidP="00FD6CE5">
      <w:pPr>
        <w:tabs>
          <w:tab w:val="right" w:pos="9000"/>
        </w:tabs>
        <w:ind w:left="360"/>
        <w:rPr>
          <w:rFonts w:cs="Arial"/>
        </w:rPr>
      </w:pPr>
    </w:p>
    <w:p w14:paraId="159B12E5" w14:textId="77777777" w:rsidR="00782FA1" w:rsidRDefault="00782FA1" w:rsidP="00FD6CE5">
      <w:pPr>
        <w:tabs>
          <w:tab w:val="left" w:pos="540"/>
          <w:tab w:val="right" w:pos="9000"/>
        </w:tabs>
        <w:ind w:left="360"/>
        <w:rPr>
          <w:rFonts w:cs="Arial"/>
        </w:rPr>
      </w:pPr>
      <w:r>
        <w:rPr>
          <w:rFonts w:cs="Arial"/>
        </w:rPr>
        <w:t>When considering possible toxicity hazards while planning an experiment, it is important to recognize that the combination of the toxic effects of two substances may be significantly greater than the toxic effect of either substance alone.  Because most chemical reactions are likely to contain mixtures of substances whose combined toxicities have never been evaluated, it is prudent to assume that mixtures of different substances (e.g., chemical reaction mixtures) will be more toxic than the most toxic ingredient contained in the mixture.  Furthermore, chemical reactions involving two or more substances may form reaction products that are significantly more toxic than the starting reactants.</w:t>
      </w:r>
    </w:p>
    <w:p w14:paraId="7930A2B5" w14:textId="77777777" w:rsidR="00782FA1" w:rsidRDefault="00782FA1" w:rsidP="00FD6CE5">
      <w:pPr>
        <w:tabs>
          <w:tab w:val="left" w:pos="540"/>
          <w:tab w:val="right" w:pos="9000"/>
        </w:tabs>
        <w:ind w:left="360"/>
        <w:rPr>
          <w:rFonts w:cs="Arial"/>
        </w:rPr>
      </w:pPr>
    </w:p>
    <w:p w14:paraId="59DEF532" w14:textId="77777777" w:rsidR="00782FA1" w:rsidRDefault="00782FA1" w:rsidP="00FD6CE5">
      <w:pPr>
        <w:tabs>
          <w:tab w:val="left" w:pos="540"/>
          <w:tab w:val="right" w:pos="9000"/>
        </w:tabs>
        <w:ind w:left="360"/>
        <w:rPr>
          <w:rFonts w:cs="Arial"/>
        </w:rPr>
      </w:pPr>
      <w:r>
        <w:rPr>
          <w:rFonts w:cs="Arial"/>
        </w:rPr>
        <w:t xml:space="preserve">The OSHA Laboratory Standard defines a </w:t>
      </w:r>
      <w:r w:rsidRPr="00790DA8">
        <w:rPr>
          <w:rFonts w:cs="Arial"/>
        </w:rPr>
        <w:t>hazardous chemical</w:t>
      </w:r>
      <w:r>
        <w:rPr>
          <w:rFonts w:cs="Arial"/>
        </w:rPr>
        <w:t xml:space="preserve"> as </w:t>
      </w:r>
      <w:r>
        <w:rPr>
          <w:rFonts w:cs="Arial"/>
          <w:i/>
        </w:rPr>
        <w:t>"a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systems, and agents which damage the lungs, skin, eyes, or mucous membranes".</w:t>
      </w:r>
      <w:r>
        <w:rPr>
          <w:rFonts w:cs="Arial"/>
        </w:rPr>
        <w:t xml:space="preserve">  Highly flammable and explosive substances comprise a category of hazardous chemicals. </w:t>
      </w:r>
    </w:p>
    <w:p w14:paraId="597175ED" w14:textId="77777777" w:rsidR="00782FA1" w:rsidRDefault="00782FA1" w:rsidP="00FD6CE5">
      <w:pPr>
        <w:tabs>
          <w:tab w:val="left" w:pos="540"/>
          <w:tab w:val="right" w:pos="9000"/>
        </w:tabs>
        <w:ind w:left="360"/>
        <w:rPr>
          <w:rFonts w:cs="Arial"/>
        </w:rPr>
      </w:pPr>
    </w:p>
    <w:p w14:paraId="70C5DB1D" w14:textId="77777777" w:rsidR="00782FA1" w:rsidRDefault="00782FA1" w:rsidP="00FD6CE5">
      <w:pPr>
        <w:tabs>
          <w:tab w:val="left" w:pos="540"/>
          <w:tab w:val="right" w:pos="9000"/>
        </w:tabs>
        <w:ind w:left="360"/>
        <w:rPr>
          <w:rFonts w:cs="Arial"/>
        </w:rPr>
      </w:pPr>
      <w:r>
        <w:rPr>
          <w:rFonts w:cs="Arial"/>
        </w:rPr>
        <w:t xml:space="preserve">The major classes of </w:t>
      </w:r>
      <w:r>
        <w:rPr>
          <w:rFonts w:cs="Arial"/>
          <w:i/>
        </w:rPr>
        <w:t xml:space="preserve">hazardous </w:t>
      </w:r>
      <w:r>
        <w:rPr>
          <w:rFonts w:cs="Arial"/>
          <w:iCs/>
        </w:rPr>
        <w:t>and</w:t>
      </w:r>
      <w:r>
        <w:rPr>
          <w:rFonts w:cs="Arial"/>
          <w:i/>
        </w:rPr>
        <w:t xml:space="preserve"> particularly hazardous chemicals </w:t>
      </w:r>
      <w:r>
        <w:rPr>
          <w:rFonts w:cs="Arial"/>
        </w:rPr>
        <w:t xml:space="preserve">and their related health and safety risks are discussed in further detail below. </w:t>
      </w:r>
    </w:p>
    <w:p w14:paraId="7173D574" w14:textId="77777777" w:rsidR="00570288" w:rsidRDefault="00570288" w:rsidP="00FD6CE5">
      <w:pPr>
        <w:pStyle w:val="CHP3"/>
        <w:rPr>
          <w:rFonts w:cs="Arial"/>
          <w:b w:val="0"/>
          <w:bCs w:val="0"/>
        </w:rPr>
      </w:pPr>
    </w:p>
    <w:p w14:paraId="03D0AEF7" w14:textId="48211581" w:rsidR="00782FA1" w:rsidRDefault="00506278" w:rsidP="00570288">
      <w:pPr>
        <w:pStyle w:val="CHP3"/>
      </w:pPr>
      <w:r w:rsidRPr="00697C42">
        <w:rPr>
          <w:rFonts w:cs="Arial"/>
          <w:bCs w:val="0"/>
        </w:rPr>
        <w:t xml:space="preserve">   </w:t>
      </w:r>
      <w:bookmarkStart w:id="109" w:name="_Toc178759951"/>
      <w:r w:rsidR="002068B9" w:rsidRPr="00697C42">
        <w:rPr>
          <w:rFonts w:cs="Arial"/>
          <w:bCs w:val="0"/>
        </w:rPr>
        <w:t>2.1.</w:t>
      </w:r>
      <w:r w:rsidR="002068B9">
        <w:rPr>
          <w:rFonts w:cs="Arial"/>
          <w:b w:val="0"/>
          <w:bCs w:val="0"/>
        </w:rPr>
        <w:t xml:space="preserve"> </w:t>
      </w:r>
      <w:r w:rsidR="00782FA1">
        <w:t>Possible Animal Carcinogens</w:t>
      </w:r>
      <w:bookmarkEnd w:id="109"/>
    </w:p>
    <w:p w14:paraId="77D4FBE4" w14:textId="77777777" w:rsidR="00782FA1" w:rsidRDefault="00782FA1" w:rsidP="00FD6CE5">
      <w:pPr>
        <w:tabs>
          <w:tab w:val="left" w:pos="540"/>
          <w:tab w:val="right" w:pos="9000"/>
        </w:tabs>
        <w:ind w:left="540"/>
        <w:rPr>
          <w:rFonts w:cs="Arial"/>
        </w:rPr>
      </w:pPr>
      <w:r>
        <w:rPr>
          <w:rFonts w:cs="Arial"/>
        </w:rPr>
        <w:t xml:space="preserve">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 apparent harmful effects. For a large number of compounds there is limited evidence of carcinogenicity to animals from studies involving experimental animals.  These compounds should be handled using the general procedures for work with hazardous substances outlined in Part II. Section 3.1 and 3.2 below.  </w:t>
      </w:r>
    </w:p>
    <w:p w14:paraId="40D04294" w14:textId="77777777" w:rsidR="00782FA1" w:rsidRDefault="00782FA1" w:rsidP="00FD6CE5">
      <w:pPr>
        <w:tabs>
          <w:tab w:val="left" w:pos="540"/>
          <w:tab w:val="right" w:pos="9000"/>
        </w:tabs>
        <w:ind w:left="540"/>
        <w:rPr>
          <w:rFonts w:cs="Arial"/>
        </w:rPr>
      </w:pPr>
    </w:p>
    <w:p w14:paraId="1096FF36" w14:textId="77777777" w:rsidR="00782FA1" w:rsidRDefault="00782FA1" w:rsidP="00FD6CE5">
      <w:pPr>
        <w:tabs>
          <w:tab w:val="left" w:pos="540"/>
          <w:tab w:val="right" w:pos="9000"/>
        </w:tabs>
        <w:ind w:left="540"/>
        <w:rPr>
          <w:rFonts w:cs="Arial"/>
        </w:rPr>
      </w:pPr>
      <w:r>
        <w:rPr>
          <w:rFonts w:cs="Arial"/>
        </w:rPr>
        <w:t xml:space="preserve">Certain </w:t>
      </w:r>
      <w:r>
        <w:rPr>
          <w:rFonts w:cs="Arial"/>
          <w:i/>
        </w:rPr>
        <w:t>select carcinogens</w:t>
      </w:r>
      <w:r>
        <w:rPr>
          <w:rFonts w:cs="Arial"/>
        </w:rPr>
        <w:t xml:space="preserve"> are classified as "particularly hazardous substances" and must be handled using the additional special precautions described in Part II. Section 3.3. Select carcinogens (defined in detail below) consist of compounds for which there is evidence from human studies that exposure can cause cancer.  It is important to recognize that some substances involved in research laboratories are new compounds and have not been subjected to testing for carcinogenicity.  </w:t>
      </w:r>
    </w:p>
    <w:p w14:paraId="0BC96D1F" w14:textId="77777777" w:rsidR="00782FA1" w:rsidRDefault="00782FA1" w:rsidP="00FD6CE5">
      <w:pPr>
        <w:tabs>
          <w:tab w:val="left" w:pos="540"/>
          <w:tab w:val="right" w:pos="9000"/>
        </w:tabs>
        <w:ind w:left="720"/>
        <w:rPr>
          <w:rFonts w:cs="Arial"/>
        </w:rPr>
      </w:pPr>
    </w:p>
    <w:p w14:paraId="496C0212" w14:textId="581B1537" w:rsidR="00782FA1" w:rsidRDefault="00570288" w:rsidP="00570288">
      <w:pPr>
        <w:pStyle w:val="CHP3"/>
      </w:pPr>
      <w:r>
        <w:t xml:space="preserve">  </w:t>
      </w:r>
      <w:bookmarkStart w:id="110" w:name="_Toc178759952"/>
      <w:r>
        <w:t>2</w:t>
      </w:r>
      <w:r w:rsidR="00DE142D">
        <w:t xml:space="preserve">.2. </w:t>
      </w:r>
      <w:r w:rsidR="00782FA1">
        <w:t>Corrosive Substances</w:t>
      </w:r>
      <w:bookmarkEnd w:id="110"/>
    </w:p>
    <w:p w14:paraId="4F985523" w14:textId="77777777" w:rsidR="00782FA1" w:rsidRDefault="00782FA1" w:rsidP="00FD6CE5">
      <w:pPr>
        <w:ind w:left="540"/>
      </w:pPr>
      <w:r>
        <w:t>As a health hazard, corrosive substances cause destruction of, or alterations in, living tissue by chemical action at the site of contact.  Major classes of corrosive substances include strong acids (e.g., sulfuric, nitric, hydrochloric, and hydrofluoric acids), strong bases (sodium hydroxide, potassium hydroxide, and ammonium hydroxide), dehydrating agents (sulfuric acid, sodium hydroxide, phosphorus pentoxide, and calcium oxide), and oxidizing agents (hydrogen peroxide, chlorine, and bromine). Symptoms of exposure for inhalation include a burning sensation, coughing, wheezing, laryngitis, shortness of breath, nausea, and vomiting. For eyes, symptoms include pain, blood shot eyes, tearing, and blurring of vision. For skin, symptoms may include reddening, pain, inflammation, bleeding, blistering and burns. As a physical hazard, corrosive substances may corrode materials they come in contact with and may be highly reactive with other substances.  It is important to review information regarding materials they corrode, and their reactivity with other substances, as well as information on health effects.</w:t>
      </w:r>
    </w:p>
    <w:p w14:paraId="22070F6F" w14:textId="77777777" w:rsidR="00782FA1" w:rsidRDefault="00782FA1">
      <w:pPr>
        <w:tabs>
          <w:tab w:val="left" w:pos="540"/>
          <w:tab w:val="right" w:pos="9000"/>
        </w:tabs>
        <w:rPr>
          <w:rFonts w:cs="Arial"/>
        </w:rPr>
      </w:pPr>
    </w:p>
    <w:p w14:paraId="03E7E880" w14:textId="0BD13F09" w:rsidR="00782FA1" w:rsidRDefault="00DE142D" w:rsidP="00FD6CE5">
      <w:pPr>
        <w:pStyle w:val="CHP3"/>
      </w:pPr>
      <w:r>
        <w:t xml:space="preserve">  </w:t>
      </w:r>
      <w:bookmarkStart w:id="111" w:name="_Toc178759953"/>
      <w:r w:rsidR="00FD6CE5">
        <w:t>2</w:t>
      </w:r>
      <w:r>
        <w:t xml:space="preserve">.3. </w:t>
      </w:r>
      <w:r w:rsidR="00782FA1">
        <w:t>Irritants</w:t>
      </w:r>
      <w:bookmarkEnd w:id="111"/>
    </w:p>
    <w:p w14:paraId="72CF1B70" w14:textId="77777777" w:rsidR="00782FA1" w:rsidRDefault="00782FA1" w:rsidP="00FD6CE5">
      <w:pPr>
        <w:ind w:left="540"/>
      </w:pPr>
      <w:r>
        <w:t>Irritants are defined as non-corrosive chemicals that cause reversible inflammatory effects on living tissue by chemical action at the site of contact.  A wide variety of organic and inorganic compounds, including many chemicals that are in a powder or crystalline form, are irritants and consequently, skin contact with all laboratory chemicals should always be avoided.</w:t>
      </w:r>
    </w:p>
    <w:p w14:paraId="0E5C8696" w14:textId="77777777" w:rsidR="00782FA1" w:rsidRDefault="00782FA1" w:rsidP="00FD6CE5">
      <w:pPr>
        <w:ind w:left="720"/>
      </w:pPr>
    </w:p>
    <w:p w14:paraId="0EA3D561" w14:textId="36553109" w:rsidR="00782FA1" w:rsidRDefault="00FD6CE5" w:rsidP="00FD6CE5">
      <w:pPr>
        <w:pStyle w:val="CHP3"/>
      </w:pPr>
      <w:r>
        <w:t xml:space="preserve"> </w:t>
      </w:r>
      <w:bookmarkStart w:id="112" w:name="_Toc178759954"/>
      <w:r w:rsidR="00BC0F51">
        <w:t xml:space="preserve">2.4. </w:t>
      </w:r>
      <w:r w:rsidR="00782FA1">
        <w:t>Sensitizers</w:t>
      </w:r>
      <w:bookmarkEnd w:id="112"/>
    </w:p>
    <w:p w14:paraId="3E3D9626" w14:textId="77777777" w:rsidR="00782FA1" w:rsidRDefault="00782FA1" w:rsidP="00FD6CE5">
      <w:pPr>
        <w:tabs>
          <w:tab w:val="left" w:pos="540"/>
          <w:tab w:val="left" w:pos="3600"/>
          <w:tab w:val="left" w:pos="7200"/>
          <w:tab w:val="right" w:pos="9000"/>
        </w:tabs>
        <w:ind w:left="540"/>
        <w:rPr>
          <w:rFonts w:cs="Arial"/>
        </w:rPr>
      </w:pPr>
      <w:r>
        <w:rPr>
          <w:rFonts w:cs="Arial"/>
        </w:rPr>
        <w:t>A sensitizer (allergen) is a substance that causes exposed people to develop an allergic reaction in normal tissue after repeated exposure to the substance.  Examples of allergens include diazomethane, chromium, nickel, formaldehyde, isocyanates, arylhydrazines, benzylic and allylic halides, and many phenol derivatives.</w:t>
      </w:r>
    </w:p>
    <w:p w14:paraId="5BB5F436" w14:textId="77777777" w:rsidR="00782FA1" w:rsidRDefault="00782FA1">
      <w:pPr>
        <w:tabs>
          <w:tab w:val="left" w:pos="540"/>
          <w:tab w:val="left" w:pos="3600"/>
          <w:tab w:val="left" w:pos="7200"/>
          <w:tab w:val="right" w:pos="9000"/>
        </w:tabs>
        <w:rPr>
          <w:rFonts w:cs="Arial"/>
          <w:b/>
        </w:rPr>
      </w:pPr>
    </w:p>
    <w:p w14:paraId="6E66B599" w14:textId="75C6071C" w:rsidR="00782FA1" w:rsidRPr="00942131" w:rsidRDefault="001B07C3" w:rsidP="00FD6CE5">
      <w:pPr>
        <w:pStyle w:val="CHP3"/>
      </w:pPr>
      <w:bookmarkStart w:id="113" w:name="_Toc178759955"/>
      <w:r>
        <w:t>2.5</w:t>
      </w:r>
      <w:r w:rsidR="000B2A84">
        <w:t>. Flammable</w:t>
      </w:r>
      <w:r w:rsidR="00CA752B">
        <w:t xml:space="preserve">, </w:t>
      </w:r>
      <w:r w:rsidR="00CA752B" w:rsidRPr="00942131">
        <w:t>Highly Reactive</w:t>
      </w:r>
      <w:r w:rsidR="00782FA1" w:rsidRPr="00942131">
        <w:t xml:space="preserve"> and Explosive Substances</w:t>
      </w:r>
      <w:bookmarkEnd w:id="113"/>
    </w:p>
    <w:p w14:paraId="7551A3B1" w14:textId="77777777" w:rsidR="00782FA1" w:rsidRPr="00942131" w:rsidRDefault="00782FA1" w:rsidP="00FD6CE5">
      <w:pPr>
        <w:tabs>
          <w:tab w:val="left" w:pos="540"/>
          <w:tab w:val="left" w:pos="3600"/>
          <w:tab w:val="left" w:pos="7200"/>
          <w:tab w:val="right" w:pos="9000"/>
        </w:tabs>
        <w:ind w:left="540"/>
        <w:rPr>
          <w:rFonts w:cs="Arial"/>
        </w:rPr>
      </w:pPr>
      <w:r w:rsidRPr="00942131">
        <w:rPr>
          <w:rFonts w:cs="Arial"/>
        </w:rPr>
        <w:t xml:space="preserve">A number of highly flammable substances are in common use in campus laboratories. </w:t>
      </w:r>
      <w:r w:rsidR="00CA752B" w:rsidRPr="00942131">
        <w:rPr>
          <w:rFonts w:cs="Arial"/>
        </w:rPr>
        <w:t>Highly Reactive</w:t>
      </w:r>
      <w:r w:rsidRPr="00942131">
        <w:rPr>
          <w:rFonts w:cs="Arial"/>
        </w:rPr>
        <w:t xml:space="preserve"> substances are materials that decompose under conditions of mechanical shock, elevated temperature, or chemical action, with the release of large volumes of gases and heat. Some materials, such as peroxide formers, may not be explosive, but may form </w:t>
      </w:r>
      <w:r w:rsidR="00CA752B" w:rsidRPr="00942131">
        <w:rPr>
          <w:rFonts w:cs="Arial"/>
        </w:rPr>
        <w:t xml:space="preserve">into </w:t>
      </w:r>
      <w:r w:rsidRPr="00942131">
        <w:rPr>
          <w:rFonts w:cs="Arial"/>
        </w:rPr>
        <w:t xml:space="preserve">substances </w:t>
      </w:r>
      <w:r w:rsidR="00CA752B" w:rsidRPr="00942131">
        <w:rPr>
          <w:rFonts w:cs="Arial"/>
        </w:rPr>
        <w:t>that will deflagrate or explode</w:t>
      </w:r>
      <w:r w:rsidRPr="00942131">
        <w:rPr>
          <w:rFonts w:cs="Arial"/>
        </w:rPr>
        <w:t>.</w:t>
      </w:r>
    </w:p>
    <w:p w14:paraId="5801B9E8" w14:textId="77777777" w:rsidR="00CA752B" w:rsidRPr="00942131" w:rsidRDefault="00CA752B" w:rsidP="00FD6CE5">
      <w:pPr>
        <w:tabs>
          <w:tab w:val="left" w:pos="540"/>
          <w:tab w:val="left" w:pos="3600"/>
          <w:tab w:val="left" w:pos="7200"/>
          <w:tab w:val="right" w:pos="9000"/>
        </w:tabs>
        <w:ind w:left="540"/>
        <w:rPr>
          <w:rFonts w:cs="Arial"/>
        </w:rPr>
      </w:pPr>
    </w:p>
    <w:p w14:paraId="5545D5D1" w14:textId="223A7693" w:rsidR="00CA752B" w:rsidRDefault="00CA752B" w:rsidP="00E73AE7">
      <w:pPr>
        <w:ind w:left="540"/>
      </w:pPr>
      <w:r w:rsidRPr="00942131">
        <w:t xml:space="preserve">Explosives are any chemical compound, mixture or device, the primary or common purpose of which is to function as by explosion; i.e., with substantially instantaneous release of gas or heat. The term includes, but is not limited to, dynamite and other high explosives, black powder, pellet powder, initiating explosives, </w:t>
      </w:r>
      <w:r w:rsidR="00A83F36" w:rsidRPr="00942131">
        <w:t>detonators, safety</w:t>
      </w:r>
      <w:r w:rsidRPr="00942131">
        <w:t xml:space="preserve"> fuses, squibs, detonating cord, igniter cord, and igniters. The possession or use of explosive materials are highly regulated by federal and state agencies, contact the EHS office </w:t>
      </w:r>
      <w:r w:rsidR="00743F58">
        <w:t xml:space="preserve">617-452-3477 </w:t>
      </w:r>
      <w:r w:rsidRPr="00942131">
        <w:t>for assistance before contemplating use.</w:t>
      </w:r>
      <w:r w:rsidR="000D54CE">
        <w:t xml:space="preserve"> For the list </w:t>
      </w:r>
      <w:r w:rsidR="000D54CE" w:rsidRPr="00226B34">
        <w:t xml:space="preserve">of Alcohol, Tobacco and Firearms (ATF) explosive materials see </w:t>
      </w:r>
      <w:hyperlink r:id="rId17" w:history="1">
        <w:r w:rsidR="00042B90" w:rsidRPr="00EF21CE">
          <w:rPr>
            <w:rStyle w:val="Hyperlink"/>
          </w:rPr>
          <w:t>http://cryptome.org/2013/10/atf-13-1028.htm</w:t>
        </w:r>
      </w:hyperlink>
      <w:r w:rsidR="00042B90">
        <w:t xml:space="preserve">                                                       </w:t>
      </w:r>
    </w:p>
    <w:p w14:paraId="73289946" w14:textId="77777777" w:rsidR="00042B90" w:rsidRDefault="00042B90" w:rsidP="00E73AE7">
      <w:pPr>
        <w:ind w:left="540"/>
      </w:pPr>
    </w:p>
    <w:p w14:paraId="778D1746" w14:textId="77777777" w:rsidR="00042B90" w:rsidRDefault="00042B90" w:rsidP="00E73AE7">
      <w:pPr>
        <w:ind w:left="540"/>
        <w:rPr>
          <w:rFonts w:cs="Arial"/>
        </w:rPr>
      </w:pPr>
    </w:p>
    <w:p w14:paraId="7AC2DA94" w14:textId="33065139" w:rsidR="00782FA1" w:rsidRDefault="00FD6CE5" w:rsidP="00FD6CE5">
      <w:pPr>
        <w:pStyle w:val="CHP3"/>
      </w:pPr>
      <w:r>
        <w:t xml:space="preserve"> </w:t>
      </w:r>
      <w:bookmarkStart w:id="114" w:name="_Toc178759956"/>
      <w:r w:rsidR="00346216">
        <w:t xml:space="preserve">2.6. </w:t>
      </w:r>
      <w:r w:rsidR="00782FA1">
        <w:t>Hazardous Substances with Toxic Effects on Specific Organs</w:t>
      </w:r>
      <w:bookmarkEnd w:id="114"/>
    </w:p>
    <w:p w14:paraId="20484D3D" w14:textId="77777777" w:rsidR="00782FA1" w:rsidRDefault="00782FA1" w:rsidP="00FD6CE5">
      <w:pPr>
        <w:tabs>
          <w:tab w:val="left" w:pos="540"/>
          <w:tab w:val="left" w:pos="3600"/>
          <w:tab w:val="left" w:pos="7200"/>
          <w:tab w:val="right" w:pos="9000"/>
        </w:tabs>
        <w:ind w:left="540"/>
        <w:rPr>
          <w:rFonts w:cs="Arial"/>
        </w:rPr>
      </w:pPr>
      <w:r>
        <w:rPr>
          <w:rFonts w:cs="Arial"/>
        </w:rPr>
        <w:t>Substances included in this category include (a) hepatotoxins (substances that produce liver damage such as nitrosamines and carbon tetrachloride); (b) nephrotoxins (agents causing damage to the kidneys such as certain halogenated hydrocarbons); (c) neurotoxins (substances which produce their primary toxic effects on the nervous system such as mercury, acrylamide, and carbon disulfide); (d) agents which act on the hematopoietic system (such as carbon monoxide and cyanides which decrease hemoglobin function and deprive the body tissues of oxygen); and (e) agents which damage lung tissue such as asbestos and silica.</w:t>
      </w:r>
    </w:p>
    <w:p w14:paraId="10C7DF2D" w14:textId="77777777" w:rsidR="00782FA1" w:rsidRDefault="00782FA1">
      <w:pPr>
        <w:tabs>
          <w:tab w:val="left" w:pos="540"/>
          <w:tab w:val="left" w:pos="3600"/>
          <w:tab w:val="left" w:pos="7200"/>
          <w:tab w:val="right" w:pos="9000"/>
        </w:tabs>
        <w:rPr>
          <w:rFonts w:cs="Arial"/>
        </w:rPr>
      </w:pPr>
    </w:p>
    <w:p w14:paraId="5EC975CC" w14:textId="77777777" w:rsidR="00734294" w:rsidRDefault="00734294" w:rsidP="00FD6CE5">
      <w:pPr>
        <w:pStyle w:val="CHP3"/>
      </w:pPr>
    </w:p>
    <w:p w14:paraId="71B8F2A4" w14:textId="48ABA99A" w:rsidR="00782FA1" w:rsidRDefault="00346216" w:rsidP="00FD6CE5">
      <w:pPr>
        <w:pStyle w:val="CHP3"/>
      </w:pPr>
      <w:bookmarkStart w:id="115" w:name="_Toc178759957"/>
      <w:r>
        <w:lastRenderedPageBreak/>
        <w:t xml:space="preserve">2.7.   </w:t>
      </w:r>
      <w:r w:rsidR="00782FA1">
        <w:t>Particularly Hazardous Substances</w:t>
      </w:r>
      <w:r w:rsidR="00D77F31">
        <w:t>/Select Carcinogens</w:t>
      </w:r>
      <w:bookmarkEnd w:id="115"/>
    </w:p>
    <w:p w14:paraId="5F416E1E" w14:textId="349FFC8E" w:rsidR="00782FA1" w:rsidRDefault="00782FA1" w:rsidP="00FD6CE5">
      <w:pPr>
        <w:tabs>
          <w:tab w:val="left" w:pos="540"/>
          <w:tab w:val="left" w:pos="3600"/>
          <w:tab w:val="left" w:pos="7200"/>
          <w:tab w:val="right" w:pos="9000"/>
        </w:tabs>
        <w:ind w:left="540"/>
        <w:rPr>
          <w:rFonts w:cs="Arial"/>
        </w:rPr>
      </w:pPr>
      <w:r>
        <w:rPr>
          <w:rFonts w:cs="Arial"/>
        </w:rPr>
        <w:t>As discussed in earlier sections of this Chemical Hygiene Plan, hazardous chemicals are chemicals for which there is scientific evidence that adverse acute or chronic health effects may occur in exposed workers.  An agent is an acute toxin if its toxic effects are manifested after a single or short-duration exposure.  Chronically toxic agents show their effects after repeated or long-duration exposure and the effects usually become evident only after a long latency period.  Many of the substances in frequent use in laboratories are classified as hazardous substances, and the procedures for working with these chemicals are detailed in Part II Section 3.1. and 3.2</w:t>
      </w:r>
      <w:r w:rsidR="00A83F36">
        <w:rPr>
          <w:rFonts w:cs="Arial"/>
        </w:rPr>
        <w:t>.</w:t>
      </w:r>
      <w:r>
        <w:rPr>
          <w:rFonts w:cs="Arial"/>
        </w:rPr>
        <w:t xml:space="preserve"> There are some substances, however, that pose such significant threats to human health that they are classified as "particularly hazardous substances" (PHSs).  The OSHA Laboratory Standard requires that special provisions be established to prevent the harmful exposure of researchers to PHSs.  General procedures for working with such materials are presented in detail in Section 3.3.</w:t>
      </w:r>
    </w:p>
    <w:p w14:paraId="6C2A6E81" w14:textId="77777777" w:rsidR="00782FA1" w:rsidRDefault="00782FA1">
      <w:pPr>
        <w:tabs>
          <w:tab w:val="left" w:pos="540"/>
          <w:tab w:val="left" w:pos="3600"/>
          <w:tab w:val="left" w:pos="7200"/>
          <w:tab w:val="right" w:pos="9000"/>
        </w:tabs>
        <w:rPr>
          <w:rFonts w:cs="Arial"/>
        </w:rPr>
      </w:pPr>
    </w:p>
    <w:p w14:paraId="32DE4380" w14:textId="4000806E" w:rsidR="00782FA1" w:rsidRDefault="00782FA1" w:rsidP="00FD6CE5">
      <w:pPr>
        <w:tabs>
          <w:tab w:val="left" w:pos="540"/>
          <w:tab w:val="left" w:pos="3600"/>
          <w:tab w:val="left" w:pos="7200"/>
          <w:tab w:val="right" w:pos="9000"/>
        </w:tabs>
        <w:ind w:left="540"/>
        <w:rPr>
          <w:rFonts w:cs="Arial"/>
        </w:rPr>
      </w:pPr>
      <w:r>
        <w:rPr>
          <w:rFonts w:cs="Arial"/>
        </w:rPr>
        <w:t>For</w:t>
      </w:r>
      <w:r w:rsidR="005D08D6">
        <w:rPr>
          <w:rFonts w:cs="Arial"/>
        </w:rPr>
        <w:t xml:space="preserve"> information and a</w:t>
      </w:r>
      <w:r>
        <w:rPr>
          <w:rFonts w:cs="Arial"/>
        </w:rPr>
        <w:t xml:space="preserve"> list of PHSs, see </w:t>
      </w:r>
      <w:hyperlink r:id="rId18" w:history="1">
        <w:r w:rsidR="00777158" w:rsidRPr="000B17E8">
          <w:rPr>
            <w:rStyle w:val="Hyperlink"/>
          </w:rPr>
          <w:t>https://ehs.mit.edu/chemical-safety-program/dangerous-highly-toxic-chemicals/</w:t>
        </w:r>
      </w:hyperlink>
      <w:r w:rsidR="00FF4F51">
        <w:rPr>
          <w:rFonts w:cs="Arial"/>
        </w:rPr>
        <w:t xml:space="preserve"> </w:t>
      </w:r>
    </w:p>
    <w:p w14:paraId="13D04A10" w14:textId="77777777" w:rsidR="00782FA1" w:rsidRDefault="00782FA1" w:rsidP="00FD6CE5">
      <w:pPr>
        <w:tabs>
          <w:tab w:val="left" w:pos="540"/>
          <w:tab w:val="left" w:pos="3600"/>
          <w:tab w:val="left" w:pos="7200"/>
          <w:tab w:val="right" w:pos="9000"/>
        </w:tabs>
        <w:ind w:left="540"/>
        <w:rPr>
          <w:rFonts w:cs="Arial"/>
        </w:rPr>
      </w:pPr>
    </w:p>
    <w:p w14:paraId="38B60302" w14:textId="77777777" w:rsidR="00782FA1" w:rsidRDefault="00782FA1" w:rsidP="00FD6CE5">
      <w:pPr>
        <w:tabs>
          <w:tab w:val="left" w:pos="540"/>
          <w:tab w:val="left" w:pos="3600"/>
          <w:tab w:val="left" w:pos="7200"/>
          <w:tab w:val="right" w:pos="9000"/>
        </w:tabs>
        <w:ind w:left="540"/>
        <w:rPr>
          <w:rFonts w:cs="Arial"/>
        </w:rPr>
      </w:pPr>
      <w:r>
        <w:rPr>
          <w:rFonts w:cs="Arial"/>
        </w:rPr>
        <w:t xml:space="preserve">Chemicals are classified as </w:t>
      </w:r>
      <w:r>
        <w:rPr>
          <w:rFonts w:cs="Arial"/>
          <w:i/>
        </w:rPr>
        <w:t>particularly hazardous substances</w:t>
      </w:r>
      <w:r>
        <w:rPr>
          <w:rFonts w:cs="Arial"/>
        </w:rPr>
        <w:t xml:space="preserve"> if they belong to one or more of the following three categori</w:t>
      </w:r>
      <w:r w:rsidR="007B2A46">
        <w:rPr>
          <w:rFonts w:cs="Arial"/>
        </w:rPr>
        <w:t xml:space="preserve">es. </w:t>
      </w:r>
      <w:r>
        <w:rPr>
          <w:rFonts w:cs="Arial"/>
        </w:rPr>
        <w:t xml:space="preserve">Compounds classified as </w:t>
      </w:r>
      <w:r>
        <w:rPr>
          <w:rFonts w:cs="Arial"/>
          <w:i/>
        </w:rPr>
        <w:t>particularly hazardous substances</w:t>
      </w:r>
      <w:r>
        <w:rPr>
          <w:rFonts w:cs="Arial"/>
        </w:rPr>
        <w:t xml:space="preserve"> generally must then be handled using the procedures outlined in Part II. Section 3.3 </w:t>
      </w:r>
      <w:r>
        <w:rPr>
          <w:rFonts w:cs="Arial"/>
          <w:b/>
          <w:bCs/>
        </w:rPr>
        <w:t xml:space="preserve">in addition to </w:t>
      </w:r>
      <w:r>
        <w:rPr>
          <w:rFonts w:cs="Arial"/>
        </w:rPr>
        <w:t>the procedures outlined for hazardous chemicals in Part II. Section 3.1 and 3.2.  Appendix II. C. provides procedures to assist you in how to determine if a chemical is a particularly hazardous substance, as well as additional information on PHSs.</w:t>
      </w:r>
    </w:p>
    <w:p w14:paraId="399E2A3C" w14:textId="77777777" w:rsidR="00782FA1" w:rsidRDefault="00782FA1">
      <w:pPr>
        <w:tabs>
          <w:tab w:val="left" w:pos="540"/>
          <w:tab w:val="left" w:pos="3600"/>
          <w:tab w:val="left" w:pos="7200"/>
          <w:tab w:val="right" w:pos="9000"/>
        </w:tabs>
        <w:rPr>
          <w:rFonts w:cs="Arial"/>
        </w:rPr>
      </w:pPr>
    </w:p>
    <w:p w14:paraId="03C716B8" w14:textId="77777777" w:rsidR="00782FA1" w:rsidRDefault="00177091" w:rsidP="00FD6CE5">
      <w:pPr>
        <w:pStyle w:val="CHP32"/>
        <w:ind w:left="540"/>
      </w:pPr>
      <w:r>
        <w:t xml:space="preserve">2.7.1 </w:t>
      </w:r>
      <w:r w:rsidR="00782FA1">
        <w:t>Select Carcinogens</w:t>
      </w:r>
    </w:p>
    <w:p w14:paraId="07BF38EF" w14:textId="77777777" w:rsidR="00782FA1" w:rsidRDefault="00782FA1">
      <w:pPr>
        <w:tabs>
          <w:tab w:val="left" w:pos="540"/>
          <w:tab w:val="left" w:pos="3600"/>
          <w:tab w:val="left" w:pos="7200"/>
          <w:tab w:val="right" w:pos="9000"/>
        </w:tabs>
        <w:rPr>
          <w:rFonts w:cs="Arial"/>
        </w:rPr>
      </w:pPr>
      <w:r>
        <w:rPr>
          <w:rFonts w:cs="Arial"/>
        </w:rPr>
        <w:t xml:space="preserve">Certain potent carcinogens are classified as "select carcinogens" and treated as PHSs.  A select carcinogen is defined in the OSHA </w:t>
      </w:r>
      <w:r>
        <w:rPr>
          <w:rFonts w:cs="Arial"/>
          <w:i/>
          <w:iCs/>
        </w:rPr>
        <w:t xml:space="preserve">Laboratory Standard </w:t>
      </w:r>
      <w:r>
        <w:rPr>
          <w:rFonts w:cs="Arial"/>
        </w:rPr>
        <w:t>as a substance that meets one of the following criteria:</w:t>
      </w:r>
    </w:p>
    <w:p w14:paraId="4DF7E31E" w14:textId="77777777" w:rsidR="00782FA1" w:rsidRDefault="00782FA1">
      <w:pPr>
        <w:tabs>
          <w:tab w:val="left" w:pos="540"/>
          <w:tab w:val="left" w:pos="3600"/>
          <w:tab w:val="left" w:pos="7200"/>
          <w:tab w:val="right" w:pos="9000"/>
        </w:tabs>
        <w:rPr>
          <w:rFonts w:cs="Arial"/>
        </w:rPr>
      </w:pPr>
    </w:p>
    <w:p w14:paraId="39D0DBE0"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regulated by OSHA as a carcinogen,</w:t>
      </w:r>
    </w:p>
    <w:p w14:paraId="1C900262" w14:textId="77777777" w:rsidR="00782FA1" w:rsidRDefault="00782FA1" w:rsidP="00FD6CE5">
      <w:pPr>
        <w:tabs>
          <w:tab w:val="left" w:pos="540"/>
          <w:tab w:val="left" w:pos="3600"/>
          <w:tab w:val="left" w:pos="7200"/>
          <w:tab w:val="right" w:pos="9000"/>
        </w:tabs>
        <w:ind w:left="720"/>
        <w:rPr>
          <w:rFonts w:cs="Arial"/>
        </w:rPr>
      </w:pPr>
    </w:p>
    <w:p w14:paraId="5BB8338E"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as "known to be a carcinogen" in the latest Annual Report on Carcinogens published by the National Toxicology Program (NTP),</w:t>
      </w:r>
    </w:p>
    <w:p w14:paraId="449EB324" w14:textId="77777777" w:rsidR="00782FA1" w:rsidRDefault="00782FA1" w:rsidP="00FD6CE5">
      <w:pPr>
        <w:tabs>
          <w:tab w:val="left" w:pos="540"/>
          <w:tab w:val="left" w:pos="3600"/>
          <w:tab w:val="left" w:pos="7200"/>
          <w:tab w:val="right" w:pos="9000"/>
        </w:tabs>
        <w:ind w:left="720"/>
        <w:rPr>
          <w:rFonts w:cs="Arial"/>
        </w:rPr>
      </w:pPr>
    </w:p>
    <w:p w14:paraId="174B3CC7"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under Group 1 ("carcinogenic to humans") by the International Agency for Research on Cancer (IARC), or</w:t>
      </w:r>
    </w:p>
    <w:p w14:paraId="3C6769D2" w14:textId="77777777" w:rsidR="00782FA1" w:rsidRDefault="00782FA1" w:rsidP="00FD6CE5">
      <w:pPr>
        <w:tabs>
          <w:tab w:val="left" w:pos="540"/>
          <w:tab w:val="left" w:pos="3600"/>
          <w:tab w:val="left" w:pos="7200"/>
          <w:tab w:val="right" w:pos="9000"/>
        </w:tabs>
        <w:ind w:left="720"/>
        <w:rPr>
          <w:rFonts w:cs="Arial"/>
        </w:rPr>
      </w:pPr>
    </w:p>
    <w:p w14:paraId="66537AB9" w14:textId="77777777" w:rsidR="00782FA1" w:rsidRDefault="00782FA1" w:rsidP="00943BD7">
      <w:pPr>
        <w:numPr>
          <w:ilvl w:val="0"/>
          <w:numId w:val="47"/>
        </w:numPr>
        <w:tabs>
          <w:tab w:val="clear" w:pos="1800"/>
          <w:tab w:val="left" w:pos="540"/>
          <w:tab w:val="num" w:pos="1440"/>
          <w:tab w:val="left" w:pos="3600"/>
          <w:tab w:val="left" w:pos="7200"/>
          <w:tab w:val="right" w:pos="9000"/>
        </w:tabs>
        <w:ind w:left="1440"/>
        <w:rPr>
          <w:rFonts w:cs="Arial"/>
        </w:rPr>
      </w:pPr>
      <w:r>
        <w:rPr>
          <w:rFonts w:cs="Arial"/>
        </w:rPr>
        <w:t>It is listed under IARC Group 2A or 2B, ("probably carcinogenic to humans") or under the category "reasonably anticipated to be a carcinogen" by the NTP, and causes statistically significant tumor incidence in experimental animals in accordance with any of the following criteria: (i) after inhalation exposure of 6-7 hours per day, 5 days per week, for a significant portion of a lifetime to dosages of less than 10 mg/m3; (ii) after repeated skin application of less than 300 mg/kg of body weight per week; or (iii) after oral dosages of less than 50 mg/kg of body weight per day.</w:t>
      </w:r>
    </w:p>
    <w:p w14:paraId="2B97F874" w14:textId="77777777" w:rsidR="00782FA1" w:rsidRDefault="00782FA1" w:rsidP="00FD6CE5">
      <w:pPr>
        <w:tabs>
          <w:tab w:val="left" w:pos="540"/>
          <w:tab w:val="left" w:pos="3600"/>
          <w:tab w:val="left" w:pos="7200"/>
          <w:tab w:val="right" w:pos="9000"/>
        </w:tabs>
        <w:ind w:left="720"/>
        <w:rPr>
          <w:rFonts w:cs="Arial"/>
        </w:rPr>
      </w:pPr>
    </w:p>
    <w:p w14:paraId="00234D8A" w14:textId="77777777" w:rsidR="00782FA1" w:rsidRDefault="00782FA1">
      <w:pPr>
        <w:tabs>
          <w:tab w:val="left" w:pos="540"/>
          <w:tab w:val="left" w:pos="3600"/>
          <w:tab w:val="left" w:pos="7200"/>
          <w:tab w:val="right" w:pos="9000"/>
        </w:tabs>
        <w:rPr>
          <w:rFonts w:cs="Arial"/>
        </w:rPr>
      </w:pPr>
      <w:r>
        <w:rPr>
          <w:rFonts w:cs="Arial"/>
        </w:rPr>
        <w:t>The following Table</w:t>
      </w:r>
      <w:r w:rsidR="00072D4F">
        <w:rPr>
          <w:rFonts w:cs="Arial"/>
        </w:rPr>
        <w:t xml:space="preserve"> on the next page</w:t>
      </w:r>
      <w:r>
        <w:rPr>
          <w:rFonts w:cs="Arial"/>
        </w:rPr>
        <w:t xml:space="preserve"> lists the substances meeting criteria (a), (b), or (c).  For information on compounds meeting criteria (d), examine IARC Group 2A and 2B lists and the NTP lists that are available on the Internet. See Appendix II-C for more information on PHSs.</w:t>
      </w:r>
    </w:p>
    <w:p w14:paraId="656260FA" w14:textId="77777777" w:rsidR="00BB4074" w:rsidRDefault="00BB4074">
      <w:pPr>
        <w:tabs>
          <w:tab w:val="left" w:pos="540"/>
          <w:tab w:val="left" w:pos="3600"/>
          <w:tab w:val="left" w:pos="7200"/>
          <w:tab w:val="right" w:pos="9000"/>
        </w:tabs>
        <w:rPr>
          <w:rFonts w:cs="Arial"/>
          <w:b/>
        </w:rPr>
      </w:pPr>
    </w:p>
    <w:p w14:paraId="0A2F395B" w14:textId="77777777" w:rsidR="00072D4F" w:rsidRDefault="00072D4F">
      <w:pPr>
        <w:tabs>
          <w:tab w:val="left" w:pos="540"/>
          <w:tab w:val="left" w:pos="3600"/>
          <w:tab w:val="left" w:pos="7200"/>
          <w:tab w:val="right" w:pos="9000"/>
        </w:tabs>
        <w:rPr>
          <w:rFonts w:cs="Arial"/>
          <w:b/>
        </w:rPr>
      </w:pPr>
    </w:p>
    <w:p w14:paraId="50B81473" w14:textId="77777777" w:rsidR="00072D4F" w:rsidRDefault="00072D4F">
      <w:pPr>
        <w:tabs>
          <w:tab w:val="left" w:pos="540"/>
          <w:tab w:val="left" w:pos="3600"/>
          <w:tab w:val="left" w:pos="7200"/>
          <w:tab w:val="right" w:pos="9000"/>
        </w:tabs>
        <w:rPr>
          <w:rFonts w:cs="Arial"/>
          <w:b/>
        </w:rPr>
      </w:pPr>
    </w:p>
    <w:p w14:paraId="40F5690D" w14:textId="77777777" w:rsidR="00072D4F" w:rsidRDefault="00072D4F">
      <w:pPr>
        <w:tabs>
          <w:tab w:val="left" w:pos="540"/>
          <w:tab w:val="left" w:pos="3600"/>
          <w:tab w:val="left" w:pos="7200"/>
          <w:tab w:val="right" w:pos="9000"/>
        </w:tabs>
        <w:rPr>
          <w:rFonts w:cs="Arial"/>
          <w:b/>
        </w:rPr>
      </w:pPr>
    </w:p>
    <w:p w14:paraId="21CBF96E" w14:textId="77777777" w:rsidR="00072D4F" w:rsidRDefault="00072D4F">
      <w:pPr>
        <w:tabs>
          <w:tab w:val="left" w:pos="540"/>
          <w:tab w:val="left" w:pos="3600"/>
          <w:tab w:val="left" w:pos="7200"/>
          <w:tab w:val="right" w:pos="9000"/>
        </w:tabs>
        <w:rPr>
          <w:rFonts w:cs="Arial"/>
          <w:b/>
        </w:rPr>
      </w:pPr>
    </w:p>
    <w:p w14:paraId="292CC568" w14:textId="77777777" w:rsidR="00072D4F" w:rsidRDefault="00072D4F">
      <w:pPr>
        <w:tabs>
          <w:tab w:val="left" w:pos="540"/>
          <w:tab w:val="left" w:pos="3600"/>
          <w:tab w:val="left" w:pos="7200"/>
          <w:tab w:val="right" w:pos="9000"/>
        </w:tabs>
        <w:rPr>
          <w:rFonts w:cs="Arial"/>
          <w:b/>
        </w:rPr>
      </w:pPr>
    </w:p>
    <w:p w14:paraId="359DF575" w14:textId="77777777" w:rsidR="00072D4F" w:rsidRDefault="00072D4F">
      <w:pPr>
        <w:tabs>
          <w:tab w:val="left" w:pos="540"/>
          <w:tab w:val="left" w:pos="3600"/>
          <w:tab w:val="left" w:pos="7200"/>
          <w:tab w:val="right" w:pos="9000"/>
        </w:tabs>
        <w:rPr>
          <w:rFonts w:cs="Arial"/>
          <w:b/>
        </w:rPr>
      </w:pPr>
    </w:p>
    <w:p w14:paraId="07DE58B5" w14:textId="77777777" w:rsidR="00072D4F" w:rsidRDefault="00072D4F">
      <w:pPr>
        <w:tabs>
          <w:tab w:val="left" w:pos="540"/>
          <w:tab w:val="left" w:pos="3600"/>
          <w:tab w:val="left" w:pos="7200"/>
          <w:tab w:val="right" w:pos="9000"/>
        </w:tabs>
        <w:rPr>
          <w:rFonts w:cs="Arial"/>
          <w:b/>
        </w:rPr>
      </w:pPr>
    </w:p>
    <w:p w14:paraId="77FDCB00" w14:textId="77777777" w:rsidR="00072D4F" w:rsidRDefault="00072D4F">
      <w:pPr>
        <w:tabs>
          <w:tab w:val="left" w:pos="540"/>
          <w:tab w:val="left" w:pos="3600"/>
          <w:tab w:val="left" w:pos="7200"/>
          <w:tab w:val="right" w:pos="9000"/>
        </w:tabs>
        <w:rPr>
          <w:rFonts w:cs="Arial"/>
          <w:b/>
        </w:rPr>
      </w:pPr>
    </w:p>
    <w:p w14:paraId="5E61C87E" w14:textId="77777777" w:rsidR="00782FA1" w:rsidRDefault="00782FA1">
      <w:pPr>
        <w:tabs>
          <w:tab w:val="left" w:pos="540"/>
          <w:tab w:val="left" w:pos="3600"/>
          <w:tab w:val="left" w:pos="7200"/>
          <w:tab w:val="right" w:pos="9000"/>
        </w:tabs>
        <w:rPr>
          <w:rFonts w:cs="Arial"/>
          <w:b/>
        </w:rPr>
      </w:pPr>
      <w:r>
        <w:rPr>
          <w:rFonts w:cs="Arial"/>
          <w:b/>
        </w:rPr>
        <w:lastRenderedPageBreak/>
        <w:t>Partial List of Select Carcinogens (Includes OSHA Carcinogens)</w:t>
      </w:r>
    </w:p>
    <w:tbl>
      <w:tblPr>
        <w:tblW w:w="9180" w:type="dxa"/>
        <w:tblInd w:w="1166" w:type="dxa"/>
        <w:tblCellMar>
          <w:left w:w="86" w:type="dxa"/>
          <w:right w:w="86" w:type="dxa"/>
        </w:tblCellMar>
        <w:tblLook w:val="0000" w:firstRow="0" w:lastRow="0" w:firstColumn="0" w:lastColumn="0" w:noHBand="0" w:noVBand="0"/>
      </w:tblPr>
      <w:tblGrid>
        <w:gridCol w:w="4500"/>
        <w:gridCol w:w="4680"/>
      </w:tblGrid>
      <w:tr w:rsidR="00782FA1" w14:paraId="29994EC8" w14:textId="77777777">
        <w:trPr>
          <w:trHeight w:val="5760"/>
        </w:trPr>
        <w:tc>
          <w:tcPr>
            <w:tcW w:w="4500" w:type="dxa"/>
          </w:tcPr>
          <w:p w14:paraId="68556F99" w14:textId="77777777" w:rsidR="00782FA1" w:rsidRDefault="00072D4F">
            <w:pPr>
              <w:tabs>
                <w:tab w:val="left" w:pos="540"/>
                <w:tab w:val="left" w:pos="3600"/>
                <w:tab w:val="left" w:pos="7200"/>
                <w:tab w:val="right" w:pos="9000"/>
              </w:tabs>
              <w:ind w:left="0"/>
              <w:rPr>
                <w:rFonts w:cs="Arial"/>
              </w:rPr>
            </w:pPr>
            <w:r>
              <w:rPr>
                <w:rFonts w:cs="Arial"/>
              </w:rPr>
              <w:t>2</w:t>
            </w:r>
            <w:r w:rsidR="00782FA1">
              <w:rPr>
                <w:rFonts w:cs="Arial"/>
              </w:rPr>
              <w:t>acetylaminofluorene</w:t>
            </w:r>
          </w:p>
          <w:p w14:paraId="30A73B04" w14:textId="77777777" w:rsidR="00782FA1" w:rsidRDefault="00782FA1">
            <w:pPr>
              <w:tabs>
                <w:tab w:val="left" w:pos="540"/>
                <w:tab w:val="left" w:pos="3600"/>
                <w:tab w:val="left" w:pos="7200"/>
                <w:tab w:val="right" w:pos="9000"/>
              </w:tabs>
              <w:ind w:left="0"/>
              <w:rPr>
                <w:rFonts w:cs="Arial"/>
              </w:rPr>
            </w:pPr>
            <w:r>
              <w:rPr>
                <w:rFonts w:cs="Arial"/>
              </w:rPr>
              <w:t>acrylamide</w:t>
            </w:r>
          </w:p>
          <w:p w14:paraId="1A8FDAA7" w14:textId="77777777" w:rsidR="00782FA1" w:rsidRDefault="00782FA1">
            <w:pPr>
              <w:tabs>
                <w:tab w:val="left" w:pos="540"/>
                <w:tab w:val="left" w:pos="3600"/>
                <w:tab w:val="left" w:pos="7200"/>
                <w:tab w:val="right" w:pos="9000"/>
              </w:tabs>
              <w:ind w:left="0"/>
              <w:rPr>
                <w:rFonts w:cs="Arial"/>
              </w:rPr>
            </w:pPr>
            <w:r>
              <w:rPr>
                <w:rFonts w:cs="Arial"/>
              </w:rPr>
              <w:t>acrylonitrile</w:t>
            </w:r>
          </w:p>
          <w:p w14:paraId="1BC3F61D" w14:textId="77777777" w:rsidR="00782FA1" w:rsidRDefault="00782FA1">
            <w:pPr>
              <w:tabs>
                <w:tab w:val="left" w:pos="540"/>
                <w:tab w:val="left" w:pos="3600"/>
                <w:tab w:val="left" w:pos="7200"/>
                <w:tab w:val="right" w:pos="9000"/>
              </w:tabs>
              <w:ind w:left="0"/>
              <w:rPr>
                <w:rFonts w:cs="Arial"/>
              </w:rPr>
            </w:pPr>
            <w:r>
              <w:rPr>
                <w:rFonts w:cs="Arial"/>
              </w:rPr>
              <w:t>4-aminodiphenyl</w:t>
            </w:r>
          </w:p>
          <w:p w14:paraId="47C567EA" w14:textId="77777777" w:rsidR="00782FA1" w:rsidRDefault="00782FA1">
            <w:pPr>
              <w:tabs>
                <w:tab w:val="left" w:pos="540"/>
                <w:tab w:val="left" w:pos="3600"/>
                <w:tab w:val="left" w:pos="7200"/>
                <w:tab w:val="right" w:pos="9000"/>
              </w:tabs>
              <w:ind w:left="0"/>
              <w:rPr>
                <w:rFonts w:cs="Arial"/>
              </w:rPr>
            </w:pPr>
            <w:r>
              <w:rPr>
                <w:rFonts w:cs="Arial"/>
              </w:rPr>
              <w:t>arsenic and certain arsenic compounds</w:t>
            </w:r>
          </w:p>
          <w:p w14:paraId="7B304A61" w14:textId="77777777" w:rsidR="00782FA1" w:rsidRDefault="00782FA1">
            <w:pPr>
              <w:tabs>
                <w:tab w:val="left" w:pos="540"/>
                <w:tab w:val="left" w:pos="3600"/>
                <w:tab w:val="left" w:pos="7200"/>
                <w:tab w:val="right" w:pos="9000"/>
              </w:tabs>
              <w:ind w:left="0"/>
              <w:rPr>
                <w:rFonts w:cs="Arial"/>
              </w:rPr>
            </w:pPr>
            <w:r>
              <w:rPr>
                <w:rFonts w:cs="Arial"/>
              </w:rPr>
              <w:t>asbestos</w:t>
            </w:r>
          </w:p>
          <w:p w14:paraId="06A26B4B" w14:textId="77777777" w:rsidR="00782FA1" w:rsidRDefault="00782FA1">
            <w:pPr>
              <w:tabs>
                <w:tab w:val="left" w:pos="540"/>
                <w:tab w:val="left" w:pos="3600"/>
                <w:tab w:val="left" w:pos="7200"/>
                <w:tab w:val="right" w:pos="9000"/>
              </w:tabs>
              <w:ind w:left="0"/>
              <w:rPr>
                <w:rFonts w:cs="Arial"/>
              </w:rPr>
            </w:pPr>
            <w:r>
              <w:rPr>
                <w:rFonts w:cs="Arial"/>
              </w:rPr>
              <w:t>azathioprine</w:t>
            </w:r>
          </w:p>
          <w:p w14:paraId="1FFAE00F" w14:textId="77777777" w:rsidR="00782FA1" w:rsidRDefault="00782FA1">
            <w:pPr>
              <w:tabs>
                <w:tab w:val="left" w:pos="540"/>
                <w:tab w:val="left" w:pos="3600"/>
                <w:tab w:val="left" w:pos="7200"/>
                <w:tab w:val="right" w:pos="9000"/>
              </w:tabs>
              <w:ind w:left="0"/>
              <w:rPr>
                <w:rFonts w:cs="Arial"/>
              </w:rPr>
            </w:pPr>
            <w:r>
              <w:rPr>
                <w:rFonts w:cs="Arial"/>
              </w:rPr>
              <w:t>benzene</w:t>
            </w:r>
          </w:p>
          <w:p w14:paraId="767261AF" w14:textId="77777777" w:rsidR="00782FA1" w:rsidRDefault="00782FA1">
            <w:pPr>
              <w:tabs>
                <w:tab w:val="left" w:pos="540"/>
                <w:tab w:val="left" w:pos="3600"/>
                <w:tab w:val="left" w:pos="7200"/>
                <w:tab w:val="right" w:pos="9000"/>
              </w:tabs>
              <w:ind w:left="0"/>
              <w:rPr>
                <w:rFonts w:cs="Arial"/>
              </w:rPr>
            </w:pPr>
            <w:r>
              <w:rPr>
                <w:rFonts w:cs="Arial"/>
              </w:rPr>
              <w:t>benzidine</w:t>
            </w:r>
          </w:p>
          <w:p w14:paraId="1D1A664B" w14:textId="77777777" w:rsidR="00782FA1" w:rsidRDefault="00782FA1">
            <w:pPr>
              <w:tabs>
                <w:tab w:val="left" w:pos="540"/>
                <w:tab w:val="left" w:pos="3600"/>
                <w:tab w:val="left" w:pos="7200"/>
                <w:tab w:val="right" w:pos="9000"/>
              </w:tabs>
              <w:ind w:left="0"/>
              <w:rPr>
                <w:rFonts w:cs="Arial"/>
              </w:rPr>
            </w:pPr>
            <w:r>
              <w:rPr>
                <w:rFonts w:cs="Arial"/>
              </w:rPr>
              <w:t>bis(chloromethyl) ether</w:t>
            </w:r>
          </w:p>
          <w:p w14:paraId="18D31E7F" w14:textId="77777777" w:rsidR="00782FA1" w:rsidRDefault="00782FA1">
            <w:pPr>
              <w:tabs>
                <w:tab w:val="left" w:pos="540"/>
                <w:tab w:val="left" w:pos="3600"/>
                <w:tab w:val="left" w:pos="7200"/>
                <w:tab w:val="right" w:pos="9000"/>
              </w:tabs>
              <w:ind w:left="0"/>
              <w:rPr>
                <w:rFonts w:cs="Arial"/>
              </w:rPr>
            </w:pPr>
            <w:r>
              <w:rPr>
                <w:rFonts w:cs="Arial"/>
              </w:rPr>
              <w:t>1,3 butadiene</w:t>
            </w:r>
          </w:p>
          <w:p w14:paraId="76459A0B" w14:textId="77777777" w:rsidR="00782FA1" w:rsidRDefault="00782FA1">
            <w:pPr>
              <w:tabs>
                <w:tab w:val="left" w:pos="540"/>
                <w:tab w:val="left" w:pos="3600"/>
                <w:tab w:val="left" w:pos="7200"/>
                <w:tab w:val="right" w:pos="9000"/>
              </w:tabs>
              <w:ind w:left="0"/>
              <w:rPr>
                <w:rFonts w:cs="Arial"/>
              </w:rPr>
            </w:pPr>
            <w:r>
              <w:rPr>
                <w:rFonts w:cs="Arial"/>
              </w:rPr>
              <w:t>1,4-butanediol dimethylsulfonate (myleran)</w:t>
            </w:r>
          </w:p>
          <w:p w14:paraId="673382C4" w14:textId="77777777" w:rsidR="00782FA1" w:rsidRDefault="00782FA1">
            <w:pPr>
              <w:tabs>
                <w:tab w:val="left" w:pos="540"/>
                <w:tab w:val="left" w:pos="3600"/>
                <w:tab w:val="left" w:pos="7200"/>
                <w:tab w:val="right" w:pos="9000"/>
              </w:tabs>
              <w:ind w:left="0"/>
              <w:rPr>
                <w:rFonts w:cs="Arial"/>
              </w:rPr>
            </w:pPr>
            <w:r>
              <w:rPr>
                <w:rFonts w:cs="Arial"/>
              </w:rPr>
              <w:t>cadmium</w:t>
            </w:r>
          </w:p>
          <w:p w14:paraId="3E2C9343" w14:textId="77777777" w:rsidR="00782FA1" w:rsidRDefault="00782FA1">
            <w:pPr>
              <w:tabs>
                <w:tab w:val="left" w:pos="540"/>
                <w:tab w:val="left" w:pos="3600"/>
                <w:tab w:val="left" w:pos="7200"/>
                <w:tab w:val="right" w:pos="9000"/>
              </w:tabs>
              <w:ind w:left="0"/>
              <w:rPr>
                <w:rFonts w:cs="Arial"/>
              </w:rPr>
            </w:pPr>
            <w:r>
              <w:rPr>
                <w:rFonts w:cs="Arial"/>
              </w:rPr>
              <w:t>chlorambucil</w:t>
            </w:r>
          </w:p>
          <w:p w14:paraId="4F1A470F" w14:textId="77777777" w:rsidR="00782FA1" w:rsidRDefault="00782FA1">
            <w:pPr>
              <w:tabs>
                <w:tab w:val="left" w:pos="540"/>
                <w:tab w:val="left" w:pos="3600"/>
                <w:tab w:val="left" w:pos="7200"/>
                <w:tab w:val="right" w:pos="9000"/>
              </w:tabs>
              <w:ind w:left="0"/>
              <w:rPr>
                <w:rFonts w:cs="Arial"/>
              </w:rPr>
            </w:pPr>
            <w:r>
              <w:rPr>
                <w:rFonts w:cs="Arial"/>
              </w:rPr>
              <w:t xml:space="preserve">chloromethyl methyl ether </w:t>
            </w:r>
          </w:p>
          <w:p w14:paraId="3E24DC7F" w14:textId="77777777" w:rsidR="00782FA1" w:rsidRDefault="00782FA1">
            <w:pPr>
              <w:tabs>
                <w:tab w:val="left" w:pos="540"/>
                <w:tab w:val="left" w:pos="3600"/>
                <w:tab w:val="left" w:pos="7200"/>
                <w:tab w:val="right" w:pos="9000"/>
              </w:tabs>
              <w:ind w:left="0"/>
              <w:rPr>
                <w:rFonts w:cs="Arial"/>
              </w:rPr>
            </w:pPr>
            <w:r>
              <w:rPr>
                <w:rFonts w:cs="Arial"/>
              </w:rPr>
              <w:t>chromium and certain chromium compounds</w:t>
            </w:r>
          </w:p>
          <w:p w14:paraId="272BCA02" w14:textId="77777777" w:rsidR="00782FA1" w:rsidRDefault="00782FA1">
            <w:pPr>
              <w:tabs>
                <w:tab w:val="left" w:pos="540"/>
                <w:tab w:val="left" w:pos="3600"/>
                <w:tab w:val="left" w:pos="7200"/>
                <w:tab w:val="right" w:pos="9000"/>
              </w:tabs>
              <w:ind w:left="0"/>
              <w:rPr>
                <w:rFonts w:cs="Arial"/>
              </w:rPr>
            </w:pPr>
            <w:r>
              <w:rPr>
                <w:rFonts w:cs="Arial"/>
              </w:rPr>
              <w:t>coal-tar pitches</w:t>
            </w:r>
          </w:p>
          <w:p w14:paraId="55F16858" w14:textId="77777777" w:rsidR="00782FA1" w:rsidRDefault="00782FA1">
            <w:pPr>
              <w:tabs>
                <w:tab w:val="left" w:pos="540"/>
                <w:tab w:val="left" w:pos="3600"/>
                <w:tab w:val="left" w:pos="7200"/>
                <w:tab w:val="right" w:pos="9000"/>
              </w:tabs>
              <w:ind w:left="0"/>
              <w:rPr>
                <w:rFonts w:cs="Arial"/>
              </w:rPr>
            </w:pPr>
            <w:r>
              <w:rPr>
                <w:rFonts w:cs="Arial"/>
              </w:rPr>
              <w:t>coal tars</w:t>
            </w:r>
          </w:p>
          <w:p w14:paraId="293CEBF6" w14:textId="77777777" w:rsidR="00782FA1" w:rsidRDefault="00782FA1">
            <w:pPr>
              <w:tabs>
                <w:tab w:val="left" w:pos="540"/>
                <w:tab w:val="left" w:pos="3600"/>
                <w:tab w:val="left" w:pos="7200"/>
                <w:tab w:val="right" w:pos="9000"/>
              </w:tabs>
              <w:ind w:left="0"/>
              <w:rPr>
                <w:rFonts w:cs="Arial"/>
              </w:rPr>
            </w:pPr>
            <w:r>
              <w:rPr>
                <w:rFonts w:cs="Arial"/>
              </w:rPr>
              <w:t>coke oven emissions</w:t>
            </w:r>
          </w:p>
          <w:p w14:paraId="2134F6BD" w14:textId="77777777" w:rsidR="00782FA1" w:rsidRDefault="00782FA1">
            <w:pPr>
              <w:tabs>
                <w:tab w:val="left" w:pos="540"/>
                <w:tab w:val="left" w:pos="3600"/>
                <w:tab w:val="left" w:pos="7200"/>
                <w:tab w:val="right" w:pos="9000"/>
              </w:tabs>
              <w:ind w:left="0"/>
              <w:rPr>
                <w:rFonts w:cs="Arial"/>
              </w:rPr>
            </w:pPr>
            <w:r>
              <w:rPr>
                <w:rFonts w:cs="Arial"/>
              </w:rPr>
              <w:t>conjugated estrogens</w:t>
            </w:r>
          </w:p>
          <w:p w14:paraId="07EA773F" w14:textId="77777777" w:rsidR="00782FA1" w:rsidRDefault="00782FA1">
            <w:pPr>
              <w:tabs>
                <w:tab w:val="left" w:pos="540"/>
                <w:tab w:val="left" w:pos="3600"/>
                <w:tab w:val="left" w:pos="7200"/>
                <w:tab w:val="right" w:pos="9000"/>
              </w:tabs>
              <w:ind w:left="0"/>
              <w:rPr>
                <w:rFonts w:cs="Arial"/>
              </w:rPr>
            </w:pPr>
            <w:r>
              <w:rPr>
                <w:rFonts w:cs="Arial"/>
              </w:rPr>
              <w:t>cyclophosphamide</w:t>
            </w:r>
          </w:p>
          <w:p w14:paraId="48ED6369" w14:textId="77777777" w:rsidR="00782FA1" w:rsidRDefault="00782FA1">
            <w:pPr>
              <w:tabs>
                <w:tab w:val="left" w:pos="540"/>
                <w:tab w:val="left" w:pos="3600"/>
                <w:tab w:val="left" w:pos="7200"/>
                <w:tab w:val="right" w:pos="9000"/>
              </w:tabs>
              <w:ind w:left="0"/>
              <w:rPr>
                <w:rFonts w:cs="Arial"/>
              </w:rPr>
            </w:pPr>
            <w:r>
              <w:rPr>
                <w:rFonts w:cs="Arial"/>
              </w:rPr>
              <w:t>1,2-dibromo-3-chloropropane</w:t>
            </w:r>
          </w:p>
          <w:p w14:paraId="560B7D79" w14:textId="77777777" w:rsidR="00782FA1" w:rsidRDefault="00782FA1">
            <w:pPr>
              <w:tabs>
                <w:tab w:val="left" w:pos="540"/>
                <w:tab w:val="left" w:pos="3600"/>
                <w:tab w:val="left" w:pos="7200"/>
                <w:tab w:val="right" w:pos="9000"/>
              </w:tabs>
              <w:ind w:left="0"/>
              <w:rPr>
                <w:rFonts w:cs="Arial"/>
              </w:rPr>
            </w:pPr>
            <w:r>
              <w:rPr>
                <w:rFonts w:cs="Arial"/>
              </w:rPr>
              <w:t>3,3'-dichlorobenzidine (and its salts)</w:t>
            </w:r>
          </w:p>
          <w:p w14:paraId="11D96BFE" w14:textId="77777777" w:rsidR="00782FA1" w:rsidRDefault="00782FA1">
            <w:pPr>
              <w:tabs>
                <w:tab w:val="left" w:pos="540"/>
                <w:tab w:val="left" w:pos="3600"/>
                <w:tab w:val="left" w:pos="7200"/>
                <w:tab w:val="right" w:pos="9000"/>
              </w:tabs>
              <w:ind w:left="0"/>
              <w:rPr>
                <w:rFonts w:cs="Arial"/>
              </w:rPr>
            </w:pPr>
            <w:r>
              <w:rPr>
                <w:rFonts w:cs="Arial"/>
              </w:rPr>
              <w:t>diethylstilbestrol</w:t>
            </w:r>
          </w:p>
          <w:p w14:paraId="5D10AB5D" w14:textId="77777777" w:rsidR="00782FA1" w:rsidRDefault="00782FA1">
            <w:pPr>
              <w:tabs>
                <w:tab w:val="left" w:pos="540"/>
                <w:tab w:val="left" w:pos="3600"/>
                <w:tab w:val="left" w:pos="7200"/>
                <w:tab w:val="right" w:pos="9000"/>
              </w:tabs>
              <w:ind w:left="0"/>
              <w:rPr>
                <w:rFonts w:cs="Arial"/>
              </w:rPr>
            </w:pPr>
            <w:r>
              <w:rPr>
                <w:rFonts w:cs="Arial"/>
              </w:rPr>
              <w:t>dimethylaminoazobenzene</w:t>
            </w:r>
          </w:p>
          <w:p w14:paraId="638B028C" w14:textId="77777777" w:rsidR="00782FA1" w:rsidRDefault="00782FA1">
            <w:pPr>
              <w:tabs>
                <w:tab w:val="left" w:pos="540"/>
                <w:tab w:val="left" w:pos="3600"/>
                <w:tab w:val="left" w:pos="7200"/>
                <w:tab w:val="right" w:pos="9000"/>
              </w:tabs>
              <w:rPr>
                <w:rFonts w:cs="Arial"/>
              </w:rPr>
            </w:pPr>
          </w:p>
        </w:tc>
        <w:tc>
          <w:tcPr>
            <w:tcW w:w="4680" w:type="dxa"/>
          </w:tcPr>
          <w:p w14:paraId="66EDA70C" w14:textId="77777777" w:rsidR="00782FA1" w:rsidRDefault="00782FA1">
            <w:pPr>
              <w:tabs>
                <w:tab w:val="left" w:pos="540"/>
                <w:tab w:val="left" w:pos="3600"/>
                <w:tab w:val="left" w:pos="7200"/>
                <w:tab w:val="right" w:pos="9000"/>
              </w:tabs>
              <w:ind w:left="0"/>
              <w:rPr>
                <w:rFonts w:cs="Arial"/>
              </w:rPr>
            </w:pPr>
            <w:r>
              <w:rPr>
                <w:rFonts w:cs="Arial"/>
              </w:rPr>
              <w:t>dimethyl sulfate</w:t>
            </w:r>
          </w:p>
          <w:p w14:paraId="462E70AB" w14:textId="77777777" w:rsidR="00782FA1" w:rsidRDefault="00782FA1">
            <w:pPr>
              <w:tabs>
                <w:tab w:val="left" w:pos="540"/>
                <w:tab w:val="left" w:pos="3600"/>
                <w:tab w:val="left" w:pos="7200"/>
                <w:tab w:val="right" w:pos="9000"/>
              </w:tabs>
              <w:ind w:left="0"/>
              <w:rPr>
                <w:rFonts w:cs="Arial"/>
              </w:rPr>
            </w:pPr>
            <w:r>
              <w:rPr>
                <w:rFonts w:cs="Arial"/>
              </w:rPr>
              <w:t>ethylene dibromide</w:t>
            </w:r>
          </w:p>
          <w:p w14:paraId="7EA52CE1" w14:textId="77777777" w:rsidR="00782FA1" w:rsidRDefault="00782FA1">
            <w:pPr>
              <w:tabs>
                <w:tab w:val="left" w:pos="540"/>
                <w:tab w:val="left" w:pos="3600"/>
                <w:tab w:val="left" w:pos="7200"/>
                <w:tab w:val="right" w:pos="9000"/>
              </w:tabs>
              <w:ind w:left="0"/>
              <w:rPr>
                <w:rFonts w:cs="Arial"/>
              </w:rPr>
            </w:pPr>
            <w:r>
              <w:rPr>
                <w:rFonts w:cs="Arial"/>
              </w:rPr>
              <w:t>ethylene oxide</w:t>
            </w:r>
          </w:p>
          <w:p w14:paraId="21B7AEFF" w14:textId="77777777" w:rsidR="00782FA1" w:rsidRDefault="00782FA1">
            <w:pPr>
              <w:tabs>
                <w:tab w:val="left" w:pos="540"/>
                <w:tab w:val="left" w:pos="3600"/>
                <w:tab w:val="left" w:pos="7200"/>
                <w:tab w:val="right" w:pos="9000"/>
              </w:tabs>
              <w:ind w:left="0"/>
              <w:rPr>
                <w:rFonts w:cs="Arial"/>
              </w:rPr>
            </w:pPr>
            <w:r>
              <w:rPr>
                <w:rFonts w:cs="Arial"/>
              </w:rPr>
              <w:t>ethylenimine</w:t>
            </w:r>
          </w:p>
          <w:p w14:paraId="1EC13ED6" w14:textId="77777777" w:rsidR="00782FA1" w:rsidRDefault="00782FA1">
            <w:pPr>
              <w:tabs>
                <w:tab w:val="left" w:pos="540"/>
                <w:tab w:val="left" w:pos="3600"/>
                <w:tab w:val="left" w:pos="7200"/>
                <w:tab w:val="right" w:pos="9000"/>
              </w:tabs>
              <w:ind w:left="0"/>
              <w:rPr>
                <w:rFonts w:cs="Arial"/>
              </w:rPr>
            </w:pPr>
            <w:r>
              <w:rPr>
                <w:rFonts w:cs="Arial"/>
              </w:rPr>
              <w:t>formaldehyde</w:t>
            </w:r>
          </w:p>
          <w:p w14:paraId="7694552E" w14:textId="77777777" w:rsidR="00782FA1" w:rsidRDefault="00782FA1">
            <w:pPr>
              <w:tabs>
                <w:tab w:val="left" w:pos="540"/>
                <w:tab w:val="left" w:pos="3600"/>
                <w:tab w:val="left" w:pos="7200"/>
                <w:tab w:val="right" w:pos="9000"/>
              </w:tabs>
              <w:ind w:left="0"/>
              <w:rPr>
                <w:rFonts w:cs="Arial"/>
              </w:rPr>
            </w:pPr>
            <w:r>
              <w:rPr>
                <w:rFonts w:cs="Arial"/>
              </w:rPr>
              <w:t>hexamtehylphosphoramide</w:t>
            </w:r>
          </w:p>
          <w:p w14:paraId="3394C3D1" w14:textId="77777777" w:rsidR="00782FA1" w:rsidRDefault="00782FA1">
            <w:pPr>
              <w:tabs>
                <w:tab w:val="left" w:pos="540"/>
                <w:tab w:val="left" w:pos="3600"/>
                <w:tab w:val="left" w:pos="7200"/>
                <w:tab w:val="right" w:pos="9000"/>
              </w:tabs>
              <w:ind w:left="0"/>
              <w:rPr>
                <w:rFonts w:cs="Arial"/>
              </w:rPr>
            </w:pPr>
            <w:r>
              <w:rPr>
                <w:rFonts w:cs="Arial"/>
              </w:rPr>
              <w:t>hydrazine</w:t>
            </w:r>
          </w:p>
          <w:p w14:paraId="6D28F760" w14:textId="77777777" w:rsidR="00782FA1" w:rsidRDefault="00782FA1">
            <w:pPr>
              <w:tabs>
                <w:tab w:val="left" w:pos="540"/>
                <w:tab w:val="left" w:pos="3600"/>
                <w:tab w:val="left" w:pos="7200"/>
                <w:tab w:val="right" w:pos="9000"/>
              </w:tabs>
              <w:ind w:left="0"/>
              <w:rPr>
                <w:rFonts w:cs="Arial"/>
              </w:rPr>
            </w:pPr>
            <w:r>
              <w:rPr>
                <w:rFonts w:cs="Arial"/>
              </w:rPr>
              <w:t>melphalan</w:t>
            </w:r>
          </w:p>
          <w:p w14:paraId="57A6FE88" w14:textId="77777777" w:rsidR="00782FA1" w:rsidRDefault="00782FA1">
            <w:pPr>
              <w:tabs>
                <w:tab w:val="left" w:pos="540"/>
                <w:tab w:val="left" w:pos="3600"/>
                <w:tab w:val="left" w:pos="7200"/>
                <w:tab w:val="right" w:pos="9000"/>
              </w:tabs>
              <w:ind w:left="0"/>
              <w:rPr>
                <w:rFonts w:cs="Arial"/>
              </w:rPr>
            </w:pPr>
            <w:r>
              <w:rPr>
                <w:rFonts w:cs="Arial"/>
              </w:rPr>
              <w:t>4,4'-methylene-bis(2-chloroaniline)</w:t>
            </w:r>
          </w:p>
          <w:p w14:paraId="3C7F8D89" w14:textId="77777777" w:rsidR="00782FA1" w:rsidRDefault="00782FA1">
            <w:pPr>
              <w:tabs>
                <w:tab w:val="left" w:pos="540"/>
                <w:tab w:val="left" w:pos="3600"/>
                <w:tab w:val="left" w:pos="7200"/>
                <w:tab w:val="right" w:pos="9000"/>
              </w:tabs>
              <w:ind w:left="0"/>
              <w:rPr>
                <w:rFonts w:cs="Arial"/>
              </w:rPr>
            </w:pPr>
            <w:r>
              <w:rPr>
                <w:rFonts w:cs="Arial"/>
              </w:rPr>
              <w:t>methylene chloride</w:t>
            </w:r>
          </w:p>
          <w:p w14:paraId="04658A5A" w14:textId="77777777" w:rsidR="00782FA1" w:rsidRDefault="00782FA1">
            <w:pPr>
              <w:tabs>
                <w:tab w:val="left" w:pos="540"/>
                <w:tab w:val="left" w:pos="3600"/>
                <w:tab w:val="left" w:pos="7200"/>
                <w:tab w:val="right" w:pos="9000"/>
              </w:tabs>
              <w:ind w:left="0"/>
              <w:rPr>
                <w:rFonts w:cs="Arial"/>
              </w:rPr>
            </w:pPr>
            <w:r>
              <w:rPr>
                <w:rFonts w:cs="Arial"/>
              </w:rPr>
              <w:t>methylene dianiline</w:t>
            </w:r>
          </w:p>
          <w:p w14:paraId="46796068" w14:textId="77777777" w:rsidR="00782FA1" w:rsidRDefault="00782FA1">
            <w:pPr>
              <w:tabs>
                <w:tab w:val="left" w:pos="540"/>
                <w:tab w:val="left" w:pos="3600"/>
                <w:tab w:val="left" w:pos="7200"/>
                <w:tab w:val="right" w:pos="9000"/>
              </w:tabs>
              <w:ind w:left="0"/>
              <w:rPr>
                <w:rFonts w:cs="Arial"/>
              </w:rPr>
            </w:pPr>
            <w:r>
              <w:rPr>
                <w:rFonts w:cs="Arial"/>
              </w:rPr>
              <w:t>mustard gas</w:t>
            </w:r>
          </w:p>
          <w:p w14:paraId="39745B16" w14:textId="77777777" w:rsidR="00782FA1" w:rsidRDefault="00782FA1">
            <w:pPr>
              <w:tabs>
                <w:tab w:val="left" w:pos="540"/>
                <w:tab w:val="left" w:pos="3600"/>
                <w:tab w:val="left" w:pos="7200"/>
                <w:tab w:val="right" w:pos="9000"/>
              </w:tabs>
              <w:ind w:left="0"/>
              <w:rPr>
                <w:rFonts w:cs="Arial"/>
              </w:rPr>
            </w:pPr>
            <w:r>
              <w:rPr>
                <w:rFonts w:cs="Arial"/>
              </w:rPr>
              <w:t>N,N'-bis(2-chloroethyl)-2-naphthylamine (chlornaphazine)</w:t>
            </w:r>
          </w:p>
          <w:p w14:paraId="3FD724A6" w14:textId="77777777" w:rsidR="00782FA1" w:rsidRDefault="00782FA1">
            <w:pPr>
              <w:tabs>
                <w:tab w:val="left" w:pos="540"/>
                <w:tab w:val="left" w:pos="3600"/>
                <w:tab w:val="left" w:pos="7200"/>
                <w:tab w:val="right" w:pos="9000"/>
              </w:tabs>
              <w:ind w:left="0"/>
              <w:rPr>
                <w:rFonts w:cs="Arial"/>
              </w:rPr>
            </w:pPr>
            <w:r>
              <w:rPr>
                <w:rFonts w:cs="Arial"/>
              </w:rPr>
              <w:t xml:space="preserve">alpha-naphthylamine </w:t>
            </w:r>
          </w:p>
          <w:p w14:paraId="3BA5BCFC" w14:textId="77777777" w:rsidR="00782FA1" w:rsidRDefault="00782FA1">
            <w:pPr>
              <w:tabs>
                <w:tab w:val="left" w:pos="540"/>
                <w:tab w:val="left" w:pos="3600"/>
                <w:tab w:val="left" w:pos="7200"/>
                <w:tab w:val="right" w:pos="9000"/>
              </w:tabs>
              <w:ind w:left="0"/>
              <w:rPr>
                <w:rFonts w:cs="Arial"/>
              </w:rPr>
            </w:pPr>
            <w:r>
              <w:rPr>
                <w:rFonts w:cs="Arial"/>
              </w:rPr>
              <w:t>beta-naphthylamine</w:t>
            </w:r>
          </w:p>
          <w:p w14:paraId="604FF0BA" w14:textId="77777777" w:rsidR="00782FA1" w:rsidRDefault="00782FA1">
            <w:pPr>
              <w:tabs>
                <w:tab w:val="left" w:pos="540"/>
                <w:tab w:val="left" w:pos="3600"/>
                <w:tab w:val="left" w:pos="7200"/>
                <w:tab w:val="right" w:pos="9000"/>
              </w:tabs>
              <w:ind w:left="0"/>
              <w:rPr>
                <w:rFonts w:cs="Arial"/>
              </w:rPr>
            </w:pPr>
            <w:r>
              <w:rPr>
                <w:rFonts w:cs="Arial"/>
              </w:rPr>
              <w:t>nickel carbonyl</w:t>
            </w:r>
          </w:p>
          <w:p w14:paraId="75D2FFF6" w14:textId="77777777" w:rsidR="00782FA1" w:rsidRDefault="00782FA1">
            <w:pPr>
              <w:tabs>
                <w:tab w:val="left" w:pos="540"/>
                <w:tab w:val="left" w:pos="3600"/>
                <w:tab w:val="left" w:pos="7200"/>
                <w:tab w:val="right" w:pos="9000"/>
              </w:tabs>
              <w:ind w:left="0"/>
              <w:rPr>
                <w:rFonts w:cs="Arial"/>
              </w:rPr>
            </w:pPr>
            <w:r>
              <w:rPr>
                <w:rFonts w:cs="Arial"/>
              </w:rPr>
              <w:t>4-nitrobiphenyl</w:t>
            </w:r>
          </w:p>
          <w:p w14:paraId="3AB26BE4" w14:textId="77777777" w:rsidR="00782FA1" w:rsidRDefault="00782FA1">
            <w:pPr>
              <w:tabs>
                <w:tab w:val="left" w:pos="540"/>
                <w:tab w:val="left" w:pos="3600"/>
                <w:tab w:val="left" w:pos="7200"/>
                <w:tab w:val="right" w:pos="9000"/>
              </w:tabs>
              <w:ind w:left="0"/>
              <w:rPr>
                <w:rFonts w:cs="Arial"/>
              </w:rPr>
            </w:pPr>
            <w:r>
              <w:rPr>
                <w:rFonts w:cs="Arial"/>
              </w:rPr>
              <w:t>N-nitrosodimethylamine</w:t>
            </w:r>
          </w:p>
          <w:p w14:paraId="69E1D67A" w14:textId="77777777" w:rsidR="00782FA1" w:rsidRDefault="00782FA1">
            <w:pPr>
              <w:tabs>
                <w:tab w:val="left" w:pos="540"/>
                <w:tab w:val="left" w:pos="3600"/>
                <w:tab w:val="left" w:pos="7200"/>
                <w:tab w:val="right" w:pos="9000"/>
              </w:tabs>
              <w:ind w:left="0"/>
              <w:rPr>
                <w:rFonts w:cs="Arial"/>
              </w:rPr>
            </w:pPr>
            <w:r>
              <w:rPr>
                <w:rFonts w:cs="Arial"/>
              </w:rPr>
              <w:t>beta-propiolactone</w:t>
            </w:r>
          </w:p>
          <w:p w14:paraId="17EDFF8F" w14:textId="77777777" w:rsidR="00782FA1" w:rsidRDefault="00782FA1">
            <w:pPr>
              <w:tabs>
                <w:tab w:val="left" w:pos="540"/>
                <w:tab w:val="left" w:pos="3600"/>
                <w:tab w:val="left" w:pos="7200"/>
                <w:tab w:val="right" w:pos="9000"/>
              </w:tabs>
              <w:ind w:left="0"/>
              <w:rPr>
                <w:rFonts w:cs="Arial"/>
              </w:rPr>
            </w:pPr>
            <w:r>
              <w:rPr>
                <w:rFonts w:cs="Arial"/>
              </w:rPr>
              <w:t>thorium dioxide</w:t>
            </w:r>
          </w:p>
          <w:p w14:paraId="2071C062" w14:textId="77777777" w:rsidR="00782FA1" w:rsidRDefault="00782FA1">
            <w:pPr>
              <w:tabs>
                <w:tab w:val="left" w:pos="540"/>
                <w:tab w:val="left" w:pos="3600"/>
                <w:tab w:val="left" w:pos="7200"/>
                <w:tab w:val="right" w:pos="9000"/>
              </w:tabs>
              <w:ind w:left="0"/>
              <w:rPr>
                <w:rFonts w:cs="Arial"/>
              </w:rPr>
            </w:pPr>
            <w:r>
              <w:rPr>
                <w:rFonts w:cs="Arial"/>
              </w:rPr>
              <w:t>treosulphan</w:t>
            </w:r>
          </w:p>
          <w:p w14:paraId="46EE2241" w14:textId="77777777" w:rsidR="00782FA1" w:rsidRDefault="00782FA1">
            <w:pPr>
              <w:tabs>
                <w:tab w:val="left" w:pos="540"/>
                <w:tab w:val="left" w:pos="3600"/>
                <w:tab w:val="left" w:pos="7200"/>
                <w:tab w:val="right" w:pos="9000"/>
              </w:tabs>
              <w:ind w:left="0"/>
              <w:rPr>
                <w:rFonts w:cs="Arial"/>
              </w:rPr>
            </w:pPr>
            <w:r>
              <w:rPr>
                <w:rFonts w:cs="Arial"/>
              </w:rPr>
              <w:t>vinyl chloride</w:t>
            </w:r>
          </w:p>
          <w:p w14:paraId="38A4E95C" w14:textId="77777777" w:rsidR="00782FA1" w:rsidRDefault="00782FA1">
            <w:pPr>
              <w:tabs>
                <w:tab w:val="left" w:pos="540"/>
                <w:tab w:val="left" w:pos="3600"/>
                <w:tab w:val="left" w:pos="7200"/>
                <w:tab w:val="right" w:pos="9000"/>
              </w:tabs>
              <w:rPr>
                <w:rFonts w:cs="Arial"/>
              </w:rPr>
            </w:pPr>
          </w:p>
        </w:tc>
      </w:tr>
    </w:tbl>
    <w:p w14:paraId="797018C2" w14:textId="77777777" w:rsidR="00782FA1" w:rsidRDefault="00782FA1">
      <w:pPr>
        <w:pStyle w:val="Picture"/>
        <w:keepNext w:val="0"/>
        <w:tabs>
          <w:tab w:val="left" w:pos="540"/>
          <w:tab w:val="left" w:pos="3600"/>
          <w:tab w:val="left" w:pos="7200"/>
          <w:tab w:val="right" w:pos="9000"/>
        </w:tabs>
        <w:rPr>
          <w:rFonts w:cs="Arial"/>
        </w:rPr>
      </w:pPr>
      <w:r>
        <w:rPr>
          <w:rFonts w:cs="Arial"/>
        </w:rPr>
        <w:t>Note:  the above list is not intended to be complete, and it is the responsibility of the researcher (in consultation with their laboratory supervisor) to evaluate each compound involved in their work and to determine whether it should be handled as a select carcinogen.</w:t>
      </w:r>
    </w:p>
    <w:p w14:paraId="5C72BCF7" w14:textId="77777777" w:rsidR="00782FA1" w:rsidRDefault="00782FA1">
      <w:pPr>
        <w:tabs>
          <w:tab w:val="right" w:pos="9000"/>
        </w:tabs>
        <w:jc w:val="both"/>
        <w:rPr>
          <w:rFonts w:ascii="Times" w:hAnsi="Times"/>
          <w:b/>
        </w:rPr>
      </w:pPr>
    </w:p>
    <w:p w14:paraId="38C83E8D" w14:textId="77777777" w:rsidR="00782FA1" w:rsidRDefault="00177091" w:rsidP="00177091">
      <w:pPr>
        <w:pStyle w:val="CHP32"/>
        <w:ind w:left="720"/>
      </w:pPr>
      <w:r>
        <w:t xml:space="preserve">2.7.2 </w:t>
      </w:r>
      <w:r w:rsidR="00782FA1">
        <w:t xml:space="preserve">Reproductive and Developmental Toxins  </w:t>
      </w:r>
    </w:p>
    <w:p w14:paraId="7514737F" w14:textId="77777777" w:rsidR="00782FA1" w:rsidRDefault="00782FA1">
      <w:pPr>
        <w:tabs>
          <w:tab w:val="left" w:pos="540"/>
          <w:tab w:val="left" w:pos="3600"/>
          <w:tab w:val="left" w:pos="7200"/>
          <w:tab w:val="right" w:pos="9000"/>
        </w:tabs>
        <w:rPr>
          <w:rFonts w:cs="Arial"/>
        </w:rPr>
      </w:pPr>
      <w:r>
        <w:rPr>
          <w:rFonts w:cs="Arial"/>
        </w:rPr>
        <w:t xml:space="preserve">Reproductive toxins can affect the reproductive health of both male and female employees and students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r w:rsidR="00B3693A" w:rsidRPr="00942131">
        <w:rPr>
          <w:rFonts w:cs="Arial"/>
        </w:rPr>
        <w:t>R</w:t>
      </w:r>
      <w:r w:rsidR="00B3693A" w:rsidRPr="00942131">
        <w:t>esearchers who are pregnant or intending to become pregnant should arrange for a confidential consultation with MIT Medical. They should also</w:t>
      </w:r>
      <w:r w:rsidR="00B3693A">
        <w:rPr>
          <w:color w:val="0000FF"/>
        </w:rPr>
        <w:t xml:space="preserve"> </w:t>
      </w:r>
      <w:r>
        <w:rPr>
          <w:rFonts w:cs="Arial"/>
        </w:rPr>
        <w:t xml:space="preserve">consult with their laboratory supervisor and the Environment, Health and Safety (EHS) Office before working with substances that are suspected to be reproductive toxins.  As minimal precautions, the general procedures outlined in Part II. Section 3.3 below should then be followed for work with such compounds.  For men, the </w:t>
      </w:r>
      <w:r w:rsidR="00BF589A">
        <w:rPr>
          <w:rFonts w:cs="Arial"/>
        </w:rPr>
        <w:t>effects</w:t>
      </w:r>
      <w:r>
        <w:rPr>
          <w:rFonts w:cs="Arial"/>
        </w:rPr>
        <w:t xml:space="preserve"> of certain reproductive toxins may include decline in fertility, malformations in off-spring, and certain types of cancer. Therefore, adequate protection from exposure must be employed.</w:t>
      </w:r>
    </w:p>
    <w:p w14:paraId="2C9FCBE5" w14:textId="77777777" w:rsidR="00782FA1" w:rsidRDefault="00782FA1">
      <w:pPr>
        <w:tabs>
          <w:tab w:val="left" w:pos="540"/>
          <w:tab w:val="left" w:pos="3600"/>
          <w:tab w:val="left" w:pos="7200"/>
          <w:tab w:val="right" w:pos="9000"/>
        </w:tabs>
        <w:rPr>
          <w:rFonts w:cs="Arial"/>
        </w:rPr>
      </w:pPr>
    </w:p>
    <w:p w14:paraId="095DD44E" w14:textId="77777777" w:rsidR="00782FA1" w:rsidRDefault="00782FA1">
      <w:pPr>
        <w:tabs>
          <w:tab w:val="left" w:pos="540"/>
          <w:tab w:val="left" w:pos="3600"/>
          <w:tab w:val="left" w:pos="7200"/>
          <w:tab w:val="right" w:pos="9000"/>
        </w:tabs>
        <w:rPr>
          <w:rFonts w:cs="Arial"/>
        </w:rPr>
      </w:pPr>
      <w:r>
        <w:rPr>
          <w:rFonts w:cs="Arial"/>
        </w:rPr>
        <w:t xml:space="preserve">Information on reproductive toxins can be obtained from </w:t>
      </w:r>
      <w:r w:rsidR="00F35518">
        <w:rPr>
          <w:rFonts w:cs="Arial"/>
        </w:rPr>
        <w:t>Safety Data Sheet</w:t>
      </w:r>
      <w:r>
        <w:rPr>
          <w:rFonts w:cs="Arial"/>
        </w:rPr>
        <w:t xml:space="preserve">s, by contacting the EHS Office Industrial Hygiene Program (617-452-3477).   </w:t>
      </w:r>
    </w:p>
    <w:p w14:paraId="6FA66C14" w14:textId="77777777" w:rsidR="00782FA1" w:rsidRDefault="00782FA1">
      <w:pPr>
        <w:tabs>
          <w:tab w:val="left" w:pos="540"/>
          <w:tab w:val="left" w:pos="3600"/>
          <w:tab w:val="left" w:pos="7200"/>
          <w:tab w:val="right" w:pos="9000"/>
        </w:tabs>
        <w:rPr>
          <w:rFonts w:cs="Arial"/>
        </w:rPr>
      </w:pPr>
    </w:p>
    <w:p w14:paraId="5E8D40DC" w14:textId="77777777" w:rsidR="00782FA1" w:rsidRDefault="00782FA1">
      <w:pPr>
        <w:tabs>
          <w:tab w:val="left" w:pos="540"/>
          <w:tab w:val="left" w:pos="3600"/>
          <w:tab w:val="left" w:pos="7200"/>
          <w:tab w:val="right" w:pos="9000"/>
        </w:tabs>
        <w:rPr>
          <w:rFonts w:cs="Arial"/>
        </w:rPr>
      </w:pPr>
      <w:r>
        <w:rPr>
          <w:rFonts w:cs="Arial"/>
        </w:rPr>
        <w:t xml:space="preserve">The following Table lists some common materials that are suspected to be reproductive toxins; in most laboratories it will be appropriate to handle these compounds as </w:t>
      </w:r>
      <w:r>
        <w:rPr>
          <w:rFonts w:cs="Arial"/>
          <w:i/>
        </w:rPr>
        <w:t>particularly hazardous substances</w:t>
      </w:r>
      <w:r>
        <w:rPr>
          <w:rFonts w:cs="Arial"/>
        </w:rPr>
        <w:t>.</w:t>
      </w:r>
    </w:p>
    <w:p w14:paraId="6BFE3307" w14:textId="77777777" w:rsidR="00782FA1" w:rsidRDefault="00782FA1">
      <w:pPr>
        <w:tabs>
          <w:tab w:val="left" w:pos="540"/>
          <w:tab w:val="left" w:pos="3600"/>
          <w:tab w:val="left" w:pos="7200"/>
          <w:tab w:val="right" w:pos="9000"/>
        </w:tabs>
        <w:rPr>
          <w:rFonts w:cs="Arial"/>
        </w:rPr>
      </w:pPr>
    </w:p>
    <w:p w14:paraId="11F87E18" w14:textId="77777777" w:rsidR="00782FA1" w:rsidRDefault="00782FA1">
      <w:pPr>
        <w:tabs>
          <w:tab w:val="left" w:pos="540"/>
          <w:tab w:val="left" w:pos="3600"/>
          <w:tab w:val="left" w:pos="7200"/>
          <w:tab w:val="right" w:pos="9000"/>
        </w:tabs>
        <w:rPr>
          <w:rFonts w:cs="Arial"/>
        </w:rPr>
      </w:pPr>
      <w:r>
        <w:rPr>
          <w:rFonts w:cs="Arial"/>
          <w:b/>
        </w:rPr>
        <w:lastRenderedPageBreak/>
        <w:t>Partial List of Reproductive Toxins</w:t>
      </w:r>
    </w:p>
    <w:p w14:paraId="050A1D96" w14:textId="77777777" w:rsidR="00782FA1" w:rsidRDefault="00782FA1">
      <w:pPr>
        <w:tabs>
          <w:tab w:val="left" w:pos="540"/>
          <w:tab w:val="left" w:pos="3600"/>
          <w:tab w:val="left" w:pos="7200"/>
          <w:tab w:val="right" w:pos="9000"/>
        </w:tabs>
        <w:rPr>
          <w:rFonts w:cs="Arial"/>
        </w:rPr>
      </w:pPr>
    </w:p>
    <w:tbl>
      <w:tblPr>
        <w:tblW w:w="8560" w:type="dxa"/>
        <w:tblInd w:w="1160" w:type="dxa"/>
        <w:tblLayout w:type="fixed"/>
        <w:tblCellMar>
          <w:left w:w="80" w:type="dxa"/>
          <w:right w:w="80" w:type="dxa"/>
        </w:tblCellMar>
        <w:tblLook w:val="0000" w:firstRow="0" w:lastRow="0" w:firstColumn="0" w:lastColumn="0" w:noHBand="0" w:noVBand="0"/>
      </w:tblPr>
      <w:tblGrid>
        <w:gridCol w:w="4280"/>
        <w:gridCol w:w="4280"/>
      </w:tblGrid>
      <w:tr w:rsidR="00782FA1" w14:paraId="5CEEF4D1" w14:textId="77777777">
        <w:trPr>
          <w:cantSplit/>
        </w:trPr>
        <w:tc>
          <w:tcPr>
            <w:tcW w:w="4280" w:type="dxa"/>
          </w:tcPr>
          <w:p w14:paraId="701DC62D" w14:textId="77777777" w:rsidR="00782FA1" w:rsidRDefault="00782FA1">
            <w:pPr>
              <w:tabs>
                <w:tab w:val="left" w:pos="540"/>
                <w:tab w:val="left" w:pos="3600"/>
                <w:tab w:val="left" w:pos="7200"/>
                <w:tab w:val="right" w:pos="9000"/>
              </w:tabs>
              <w:ind w:left="0"/>
              <w:rPr>
                <w:rFonts w:cs="Arial"/>
              </w:rPr>
            </w:pPr>
            <w:r>
              <w:rPr>
                <w:rFonts w:cs="Arial"/>
              </w:rPr>
              <w:t>arsenic and certain arsenic compounds</w:t>
            </w:r>
          </w:p>
          <w:p w14:paraId="41489F83" w14:textId="77777777" w:rsidR="00782FA1" w:rsidRDefault="00782FA1">
            <w:pPr>
              <w:tabs>
                <w:tab w:val="left" w:pos="540"/>
                <w:tab w:val="left" w:pos="3600"/>
                <w:tab w:val="left" w:pos="7200"/>
                <w:tab w:val="right" w:pos="9000"/>
              </w:tabs>
              <w:ind w:left="0"/>
              <w:rPr>
                <w:rFonts w:cs="Arial"/>
              </w:rPr>
            </w:pPr>
            <w:r>
              <w:rPr>
                <w:rFonts w:cs="Arial"/>
              </w:rPr>
              <w:t>benzene</w:t>
            </w:r>
          </w:p>
          <w:p w14:paraId="1A1C457A" w14:textId="77777777" w:rsidR="00782FA1" w:rsidRDefault="00782FA1">
            <w:pPr>
              <w:tabs>
                <w:tab w:val="left" w:pos="540"/>
                <w:tab w:val="left" w:pos="3600"/>
                <w:tab w:val="left" w:pos="7200"/>
                <w:tab w:val="right" w:pos="9000"/>
              </w:tabs>
              <w:ind w:left="0"/>
              <w:rPr>
                <w:rFonts w:cs="Arial"/>
              </w:rPr>
            </w:pPr>
            <w:r>
              <w:rPr>
                <w:rFonts w:cs="Arial"/>
              </w:rPr>
              <w:t>cadmium and certain cadmium compounds</w:t>
            </w:r>
          </w:p>
          <w:p w14:paraId="49A2077A" w14:textId="77777777" w:rsidR="00782FA1" w:rsidRDefault="00782FA1">
            <w:pPr>
              <w:tabs>
                <w:tab w:val="left" w:pos="540"/>
                <w:tab w:val="left" w:pos="3600"/>
                <w:tab w:val="left" w:pos="7200"/>
                <w:tab w:val="right" w:pos="9000"/>
              </w:tabs>
              <w:ind w:left="0"/>
              <w:rPr>
                <w:rFonts w:cs="Arial"/>
              </w:rPr>
            </w:pPr>
            <w:r>
              <w:rPr>
                <w:rFonts w:cs="Arial"/>
              </w:rPr>
              <w:t>carbon disulfide</w:t>
            </w:r>
          </w:p>
          <w:p w14:paraId="6805A8F6" w14:textId="77777777" w:rsidR="00782FA1" w:rsidRDefault="00782FA1">
            <w:pPr>
              <w:tabs>
                <w:tab w:val="left" w:pos="540"/>
                <w:tab w:val="left" w:pos="3600"/>
                <w:tab w:val="left" w:pos="7200"/>
                <w:tab w:val="right" w:pos="9000"/>
              </w:tabs>
              <w:ind w:left="0"/>
              <w:rPr>
                <w:rFonts w:cs="Arial"/>
              </w:rPr>
            </w:pPr>
            <w:r>
              <w:rPr>
                <w:rFonts w:cs="Arial"/>
              </w:rPr>
              <w:t>ethylene glycol monomethyl and ethyl ethers</w:t>
            </w:r>
          </w:p>
          <w:p w14:paraId="3C2FD6CF" w14:textId="77777777" w:rsidR="00782FA1" w:rsidRDefault="00782FA1">
            <w:pPr>
              <w:tabs>
                <w:tab w:val="left" w:pos="540"/>
                <w:tab w:val="left" w:pos="3600"/>
                <w:tab w:val="left" w:pos="7200"/>
                <w:tab w:val="right" w:pos="9000"/>
              </w:tabs>
              <w:ind w:left="0"/>
              <w:rPr>
                <w:rFonts w:cs="Arial"/>
              </w:rPr>
            </w:pPr>
            <w:r>
              <w:rPr>
                <w:rFonts w:cs="Arial"/>
              </w:rPr>
              <w:t>ethylene oxide</w:t>
            </w:r>
          </w:p>
        </w:tc>
        <w:tc>
          <w:tcPr>
            <w:tcW w:w="4280" w:type="dxa"/>
          </w:tcPr>
          <w:p w14:paraId="12509D31" w14:textId="77777777" w:rsidR="00782FA1" w:rsidRDefault="00782FA1">
            <w:pPr>
              <w:tabs>
                <w:tab w:val="left" w:pos="540"/>
                <w:tab w:val="left" w:pos="3600"/>
                <w:tab w:val="left" w:pos="7200"/>
                <w:tab w:val="right" w:pos="9000"/>
              </w:tabs>
              <w:ind w:left="0"/>
              <w:rPr>
                <w:rFonts w:cs="Arial"/>
              </w:rPr>
            </w:pPr>
            <w:r>
              <w:rPr>
                <w:rFonts w:cs="Arial"/>
              </w:rPr>
              <w:t>lead compounds</w:t>
            </w:r>
          </w:p>
          <w:p w14:paraId="39AB1A0C" w14:textId="77777777" w:rsidR="00782FA1" w:rsidRDefault="00782FA1">
            <w:pPr>
              <w:tabs>
                <w:tab w:val="left" w:pos="540"/>
                <w:tab w:val="left" w:pos="3600"/>
                <w:tab w:val="left" w:pos="7200"/>
                <w:tab w:val="right" w:pos="9000"/>
              </w:tabs>
              <w:ind w:left="0"/>
              <w:rPr>
                <w:rFonts w:cs="Arial"/>
              </w:rPr>
            </w:pPr>
            <w:r>
              <w:rPr>
                <w:rFonts w:cs="Arial"/>
              </w:rPr>
              <w:t>mercury compounds</w:t>
            </w:r>
          </w:p>
          <w:p w14:paraId="74130F81" w14:textId="77777777" w:rsidR="00782FA1" w:rsidRDefault="00782FA1">
            <w:pPr>
              <w:tabs>
                <w:tab w:val="left" w:pos="540"/>
                <w:tab w:val="left" w:pos="3600"/>
                <w:tab w:val="left" w:pos="7200"/>
                <w:tab w:val="right" w:pos="9000"/>
              </w:tabs>
              <w:ind w:left="0"/>
              <w:rPr>
                <w:rFonts w:cs="Arial"/>
              </w:rPr>
            </w:pPr>
            <w:r>
              <w:rPr>
                <w:rFonts w:cs="Arial"/>
              </w:rPr>
              <w:t>toluene</w:t>
            </w:r>
          </w:p>
          <w:p w14:paraId="1A46BD34" w14:textId="77777777" w:rsidR="00782FA1" w:rsidRDefault="00782FA1">
            <w:pPr>
              <w:tabs>
                <w:tab w:val="left" w:pos="540"/>
                <w:tab w:val="left" w:pos="3600"/>
                <w:tab w:val="left" w:pos="7200"/>
                <w:tab w:val="right" w:pos="9000"/>
              </w:tabs>
              <w:ind w:left="0"/>
              <w:rPr>
                <w:rFonts w:cs="Arial"/>
              </w:rPr>
            </w:pPr>
            <w:r>
              <w:rPr>
                <w:rFonts w:cs="Arial"/>
              </w:rPr>
              <w:t>vinyl chloride</w:t>
            </w:r>
          </w:p>
          <w:p w14:paraId="26D538C0" w14:textId="77777777" w:rsidR="00782FA1" w:rsidRDefault="00782FA1">
            <w:pPr>
              <w:tabs>
                <w:tab w:val="left" w:pos="540"/>
                <w:tab w:val="left" w:pos="3600"/>
                <w:tab w:val="left" w:pos="7200"/>
                <w:tab w:val="right" w:pos="9000"/>
              </w:tabs>
              <w:ind w:left="0"/>
              <w:rPr>
                <w:rFonts w:cs="Arial"/>
              </w:rPr>
            </w:pPr>
            <w:r>
              <w:rPr>
                <w:rFonts w:cs="Arial"/>
              </w:rPr>
              <w:t>xylene</w:t>
            </w:r>
          </w:p>
        </w:tc>
      </w:tr>
    </w:tbl>
    <w:p w14:paraId="5632D250" w14:textId="77777777" w:rsidR="00782FA1" w:rsidRDefault="00782FA1">
      <w:pPr>
        <w:tabs>
          <w:tab w:val="left" w:pos="540"/>
          <w:tab w:val="left" w:pos="3600"/>
          <w:tab w:val="left" w:pos="7200"/>
          <w:tab w:val="right" w:pos="9000"/>
        </w:tabs>
        <w:rPr>
          <w:rFonts w:cs="Arial"/>
        </w:rPr>
      </w:pPr>
    </w:p>
    <w:p w14:paraId="76BB1F7A" w14:textId="77777777" w:rsidR="00782FA1" w:rsidRDefault="00782FA1">
      <w:pPr>
        <w:tabs>
          <w:tab w:val="left" w:pos="540"/>
          <w:tab w:val="left" w:pos="3600"/>
          <w:tab w:val="left" w:pos="7200"/>
          <w:tab w:val="right" w:pos="9000"/>
        </w:tabs>
        <w:rPr>
          <w:rFonts w:cs="Arial"/>
        </w:rPr>
      </w:pPr>
      <w:r>
        <w:rPr>
          <w:rFonts w:cs="Arial"/>
        </w:rPr>
        <w:t>Note:  The above list is not intended to be complete, and it is the responsibility of the researcher (in consultation with their laboratory supervisor) to evaluate each compound involved in their work and to determine whether it should be handled as a reproductive toxin.</w:t>
      </w:r>
    </w:p>
    <w:p w14:paraId="03B3720D" w14:textId="77777777" w:rsidR="00782FA1" w:rsidRDefault="00782FA1">
      <w:pPr>
        <w:tabs>
          <w:tab w:val="left" w:pos="540"/>
          <w:tab w:val="left" w:pos="3600"/>
          <w:tab w:val="left" w:pos="7200"/>
          <w:tab w:val="right" w:pos="9000"/>
        </w:tabs>
        <w:rPr>
          <w:rFonts w:cs="Arial"/>
        </w:rPr>
      </w:pPr>
    </w:p>
    <w:p w14:paraId="162B1166" w14:textId="77777777" w:rsidR="00782FA1" w:rsidRDefault="00177091" w:rsidP="00177091">
      <w:pPr>
        <w:pStyle w:val="CHP32"/>
        <w:ind w:left="720"/>
      </w:pPr>
      <w:r>
        <w:t xml:space="preserve">2.7.3 </w:t>
      </w:r>
      <w:r w:rsidR="00782FA1">
        <w:t>Compounds with a High Degree of Acute Toxicity</w:t>
      </w:r>
    </w:p>
    <w:p w14:paraId="0D474422" w14:textId="77777777" w:rsidR="00782FA1" w:rsidRDefault="00782FA1">
      <w:pPr>
        <w:tabs>
          <w:tab w:val="left" w:pos="540"/>
          <w:tab w:val="left" w:pos="3600"/>
          <w:tab w:val="left" w:pos="7200"/>
          <w:tab w:val="right" w:pos="9000"/>
        </w:tabs>
        <w:rPr>
          <w:rFonts w:cs="Arial"/>
        </w:rPr>
      </w:pPr>
      <w:r>
        <w:rPr>
          <w:rFonts w:cs="Arial"/>
        </w:rPr>
        <w:t xml:space="preserve">Compounds that have a high degree of acute toxicity comprise a third category of </w:t>
      </w:r>
      <w:r>
        <w:rPr>
          <w:rFonts w:cs="Arial"/>
          <w:i/>
        </w:rPr>
        <w:t>particularly hazardous substances</w:t>
      </w:r>
      <w:r>
        <w:rPr>
          <w:rFonts w:cs="Arial"/>
        </w:rPr>
        <w:t xml:space="preserve"> as defined by the OSHA </w:t>
      </w:r>
      <w:r>
        <w:rPr>
          <w:rFonts w:cs="Arial"/>
          <w:i/>
          <w:iCs/>
        </w:rPr>
        <w:t>Laboratory Standard</w:t>
      </w:r>
      <w:r>
        <w:rPr>
          <w:rFonts w:cs="Arial"/>
        </w:rPr>
        <w:t xml:space="preserve">.  Acutely toxic agents include certain corrosive compounds, irritants, sensitizers (allergens), hepatotoxins, nephrotoxins, neurotoxins, agents that act on the hematopoietic systems, and agents which damage the lungs, skins, eyes, or mucous membranes.  Substances that have a high degree of acute toxicity are interpreted by OSHA as being substances that "may be fatal or cause damage to target organs as the result of a single exposure or exposures of short duration".  </w:t>
      </w:r>
    </w:p>
    <w:p w14:paraId="020D8A2C" w14:textId="77777777" w:rsidR="00782FA1" w:rsidRDefault="00782FA1">
      <w:pPr>
        <w:tabs>
          <w:tab w:val="left" w:pos="540"/>
          <w:tab w:val="left" w:pos="3600"/>
          <w:tab w:val="left" w:pos="7200"/>
          <w:tab w:val="right" w:pos="9000"/>
        </w:tabs>
        <w:rPr>
          <w:rFonts w:cs="Arial"/>
        </w:rPr>
      </w:pPr>
    </w:p>
    <w:p w14:paraId="5C7A67D7" w14:textId="77777777" w:rsidR="00782FA1" w:rsidRDefault="00782FA1">
      <w:pPr>
        <w:pStyle w:val="CHP4"/>
        <w:autoSpaceDE/>
        <w:autoSpaceDN/>
        <w:adjustRightInd/>
      </w:pPr>
      <w:r>
        <w:t>Toxic and Highly Toxic Agents</w:t>
      </w:r>
    </w:p>
    <w:p w14:paraId="5EEE833D" w14:textId="77777777" w:rsidR="00782FA1" w:rsidRDefault="00782FA1">
      <w:pPr>
        <w:tabs>
          <w:tab w:val="left" w:pos="540"/>
          <w:tab w:val="right" w:pos="9000"/>
        </w:tabs>
        <w:rPr>
          <w:rFonts w:cs="Arial"/>
        </w:rPr>
      </w:pPr>
      <w:r>
        <w:rPr>
          <w:rFonts w:cs="Arial"/>
        </w:rPr>
        <w:t>OSHA regulations (29 CFR 1910.1200 Appendix A) define toxic and highly toxic agents as substances with median lethal dose (LD</w:t>
      </w:r>
      <w:r>
        <w:rPr>
          <w:rFonts w:cs="Arial"/>
          <w:position w:val="-6"/>
        </w:rPr>
        <w:t>50</w:t>
      </w:r>
      <w:r>
        <w:rPr>
          <w:rFonts w:cs="Arial"/>
        </w:rPr>
        <w:t>) values in the following ranges:</w:t>
      </w:r>
    </w:p>
    <w:p w14:paraId="7F2DADB9" w14:textId="77777777" w:rsidR="00782FA1" w:rsidRDefault="00782FA1">
      <w:pPr>
        <w:tabs>
          <w:tab w:val="left" w:pos="540"/>
        </w:tabs>
        <w:rPr>
          <w:rFonts w:cs="Arial"/>
          <w:b/>
        </w:rPr>
      </w:pPr>
    </w:p>
    <w:p w14:paraId="166E87FF" w14:textId="77777777" w:rsidR="00782FA1" w:rsidRDefault="00782FA1">
      <w:pPr>
        <w:tabs>
          <w:tab w:val="left" w:pos="540"/>
        </w:tabs>
        <w:rPr>
          <w:rFonts w:cs="Arial"/>
          <w:b/>
        </w:rPr>
      </w:pPr>
      <w:r>
        <w:rPr>
          <w:rFonts w:cs="Arial"/>
          <w:b/>
        </w:rPr>
        <w:t>Test</w:t>
      </w:r>
      <w:r>
        <w:rPr>
          <w:rFonts w:cs="Arial"/>
          <w:b/>
        </w:rPr>
        <w:tab/>
      </w:r>
      <w:r>
        <w:rPr>
          <w:rFonts w:cs="Arial"/>
          <w:b/>
        </w:rPr>
        <w:tab/>
      </w:r>
      <w:r>
        <w:rPr>
          <w:rFonts w:cs="Arial"/>
          <w:b/>
        </w:rPr>
        <w:tab/>
        <w:t>Toxic</w:t>
      </w:r>
      <w:r>
        <w:rPr>
          <w:rFonts w:cs="Arial"/>
          <w:b/>
        </w:rPr>
        <w:tab/>
      </w:r>
      <w:r>
        <w:rPr>
          <w:rFonts w:cs="Arial"/>
          <w:b/>
        </w:rPr>
        <w:tab/>
      </w:r>
      <w:r>
        <w:rPr>
          <w:rFonts w:cs="Arial"/>
          <w:b/>
        </w:rPr>
        <w:tab/>
        <w:t xml:space="preserve">       </w:t>
      </w:r>
      <w:r>
        <w:rPr>
          <w:rFonts w:cs="Arial"/>
          <w:b/>
        </w:rPr>
        <w:tab/>
      </w:r>
      <w:r>
        <w:rPr>
          <w:rFonts w:cs="Arial"/>
          <w:b/>
        </w:rPr>
        <w:tab/>
        <w:t>Highly Toxic</w:t>
      </w:r>
    </w:p>
    <w:p w14:paraId="296409CB" w14:textId="77777777" w:rsidR="00782FA1" w:rsidRDefault="00782FA1">
      <w:pPr>
        <w:tabs>
          <w:tab w:val="left" w:pos="540"/>
          <w:tab w:val="left" w:pos="3600"/>
          <w:tab w:val="left" w:pos="7200"/>
          <w:tab w:val="right" w:pos="9000"/>
        </w:tabs>
        <w:rPr>
          <w:rFonts w:cs="Arial"/>
          <w:b/>
        </w:rPr>
      </w:pPr>
    </w:p>
    <w:p w14:paraId="7DD88782" w14:textId="77777777" w:rsidR="00782FA1" w:rsidRDefault="00782FA1">
      <w:pPr>
        <w:tabs>
          <w:tab w:val="left" w:pos="540"/>
          <w:tab w:val="left" w:pos="3600"/>
          <w:tab w:val="left" w:pos="7200"/>
          <w:tab w:val="right" w:pos="9000"/>
        </w:tabs>
        <w:rPr>
          <w:rFonts w:cs="Arial"/>
        </w:rPr>
      </w:pPr>
      <w:r>
        <w:rPr>
          <w:rFonts w:cs="Arial"/>
        </w:rPr>
        <w:t>Oral LD</w:t>
      </w:r>
      <w:r>
        <w:rPr>
          <w:rFonts w:cs="Arial"/>
          <w:position w:val="-6"/>
          <w:sz w:val="18"/>
        </w:rPr>
        <w:t>50</w:t>
      </w:r>
      <w:r>
        <w:rPr>
          <w:rFonts w:cs="Arial"/>
        </w:rPr>
        <w:tab/>
        <w:t>50-500 mg/kg</w:t>
      </w:r>
      <w:r>
        <w:rPr>
          <w:rFonts w:cs="Arial"/>
        </w:rPr>
        <w:tab/>
        <w:t>&lt;50 mg/kg</w:t>
      </w:r>
    </w:p>
    <w:p w14:paraId="76D39377" w14:textId="77777777" w:rsidR="00782FA1" w:rsidRDefault="00782FA1">
      <w:pPr>
        <w:tabs>
          <w:tab w:val="left" w:pos="540"/>
          <w:tab w:val="left" w:pos="3600"/>
          <w:tab w:val="left" w:pos="7200"/>
          <w:tab w:val="right" w:pos="9000"/>
        </w:tabs>
        <w:rPr>
          <w:rFonts w:cs="Arial"/>
        </w:rPr>
      </w:pPr>
      <w:r>
        <w:rPr>
          <w:rFonts w:cs="Arial"/>
        </w:rPr>
        <w:t>(albino rats)</w:t>
      </w:r>
    </w:p>
    <w:p w14:paraId="2DCD2535" w14:textId="77777777" w:rsidR="00782FA1" w:rsidRDefault="00782FA1">
      <w:pPr>
        <w:tabs>
          <w:tab w:val="left" w:pos="540"/>
          <w:tab w:val="left" w:pos="3600"/>
          <w:tab w:val="left" w:pos="7200"/>
          <w:tab w:val="right" w:pos="9000"/>
        </w:tabs>
        <w:rPr>
          <w:rFonts w:cs="Arial"/>
        </w:rPr>
      </w:pPr>
    </w:p>
    <w:p w14:paraId="3219282A" w14:textId="77777777" w:rsidR="00782FA1" w:rsidRDefault="00782FA1">
      <w:pPr>
        <w:tabs>
          <w:tab w:val="left" w:pos="540"/>
          <w:tab w:val="left" w:pos="3600"/>
          <w:tab w:val="left" w:pos="7200"/>
          <w:tab w:val="right" w:pos="9000"/>
        </w:tabs>
        <w:rPr>
          <w:rFonts w:cs="Arial"/>
        </w:rPr>
      </w:pPr>
      <w:r>
        <w:rPr>
          <w:rFonts w:cs="Arial"/>
        </w:rPr>
        <w:t>Skin Contact LD</w:t>
      </w:r>
      <w:r>
        <w:rPr>
          <w:rFonts w:cs="Arial"/>
          <w:position w:val="-6"/>
          <w:sz w:val="18"/>
        </w:rPr>
        <w:t>50</w:t>
      </w:r>
      <w:r>
        <w:rPr>
          <w:rFonts w:cs="Arial"/>
          <w:position w:val="-6"/>
        </w:rPr>
        <w:tab/>
      </w:r>
      <w:r>
        <w:rPr>
          <w:rFonts w:cs="Arial"/>
        </w:rPr>
        <w:t>200-1000 mg/kg</w:t>
      </w:r>
      <w:r>
        <w:rPr>
          <w:rFonts w:cs="Arial"/>
        </w:rPr>
        <w:tab/>
        <w:t>&lt;200 mg/kg</w:t>
      </w:r>
    </w:p>
    <w:p w14:paraId="0A2698CB" w14:textId="77777777" w:rsidR="00782FA1" w:rsidRDefault="00782FA1">
      <w:pPr>
        <w:tabs>
          <w:tab w:val="left" w:pos="540"/>
          <w:tab w:val="left" w:pos="3600"/>
          <w:tab w:val="left" w:pos="7200"/>
          <w:tab w:val="right" w:pos="9000"/>
        </w:tabs>
        <w:rPr>
          <w:rFonts w:cs="Arial"/>
        </w:rPr>
      </w:pPr>
      <w:r>
        <w:rPr>
          <w:rFonts w:cs="Arial"/>
        </w:rPr>
        <w:t>(albino rabbits)</w:t>
      </w:r>
    </w:p>
    <w:p w14:paraId="05C06CCE" w14:textId="77777777" w:rsidR="00782FA1" w:rsidRDefault="00782FA1">
      <w:pPr>
        <w:tabs>
          <w:tab w:val="left" w:pos="540"/>
          <w:tab w:val="left" w:pos="3600"/>
          <w:tab w:val="left" w:pos="7200"/>
          <w:tab w:val="right" w:pos="9000"/>
        </w:tabs>
        <w:rPr>
          <w:rFonts w:cs="Arial"/>
        </w:rPr>
      </w:pPr>
    </w:p>
    <w:p w14:paraId="421AD222" w14:textId="77777777" w:rsidR="00782FA1" w:rsidRDefault="00782FA1">
      <w:pPr>
        <w:tabs>
          <w:tab w:val="left" w:pos="540"/>
          <w:tab w:val="left" w:pos="3600"/>
          <w:tab w:val="left" w:pos="7200"/>
          <w:tab w:val="right" w:pos="9000"/>
        </w:tabs>
        <w:rPr>
          <w:rFonts w:cs="Arial"/>
        </w:rPr>
      </w:pPr>
      <w:r>
        <w:rPr>
          <w:rFonts w:cs="Arial"/>
        </w:rPr>
        <w:t>Inhalation LC</w:t>
      </w:r>
      <w:r>
        <w:rPr>
          <w:rFonts w:cs="Arial"/>
          <w:position w:val="-6"/>
          <w:sz w:val="18"/>
        </w:rPr>
        <w:t>50</w:t>
      </w:r>
      <w:r>
        <w:rPr>
          <w:rFonts w:cs="Arial"/>
        </w:rPr>
        <w:tab/>
        <w:t>200-2000 ppm/air</w:t>
      </w:r>
      <w:r>
        <w:rPr>
          <w:rFonts w:cs="Arial"/>
        </w:rPr>
        <w:tab/>
        <w:t>&lt;200 ppm/air</w:t>
      </w:r>
    </w:p>
    <w:p w14:paraId="19FC3E24" w14:textId="77777777" w:rsidR="00782FA1" w:rsidRDefault="00782FA1">
      <w:pPr>
        <w:tabs>
          <w:tab w:val="left" w:pos="540"/>
          <w:tab w:val="left" w:pos="3600"/>
          <w:tab w:val="left" w:pos="7200"/>
          <w:tab w:val="right" w:pos="9000"/>
        </w:tabs>
        <w:rPr>
          <w:rFonts w:cs="Arial"/>
        </w:rPr>
      </w:pPr>
      <w:r>
        <w:rPr>
          <w:rFonts w:cs="Arial"/>
        </w:rPr>
        <w:t>(albino rats)</w:t>
      </w:r>
    </w:p>
    <w:p w14:paraId="7CE8B21B" w14:textId="77777777" w:rsidR="00782FA1" w:rsidRDefault="00782FA1">
      <w:pPr>
        <w:tabs>
          <w:tab w:val="left" w:pos="540"/>
          <w:tab w:val="left" w:pos="3600"/>
          <w:tab w:val="left" w:pos="7200"/>
          <w:tab w:val="right" w:pos="9000"/>
        </w:tabs>
        <w:rPr>
          <w:rFonts w:cs="Arial"/>
        </w:rPr>
      </w:pPr>
    </w:p>
    <w:p w14:paraId="0605BD82" w14:textId="77777777" w:rsidR="00782FA1" w:rsidRDefault="00782FA1">
      <w:pPr>
        <w:tabs>
          <w:tab w:val="left" w:pos="540"/>
          <w:tab w:val="left" w:pos="3600"/>
          <w:tab w:val="left" w:pos="7200"/>
          <w:tab w:val="right" w:pos="9000"/>
        </w:tabs>
        <w:rPr>
          <w:rFonts w:cs="Arial"/>
        </w:rPr>
      </w:pPr>
      <w:r>
        <w:rPr>
          <w:rFonts w:cs="Arial"/>
        </w:rPr>
        <w:t xml:space="preserve">It is important to note that the above classification does not take into consideration </w:t>
      </w:r>
      <w:r>
        <w:rPr>
          <w:rFonts w:cs="Arial"/>
          <w:i/>
        </w:rPr>
        <w:t>chronic toxicity</w:t>
      </w:r>
      <w:r>
        <w:rPr>
          <w:rFonts w:cs="Arial"/>
        </w:rPr>
        <w:t xml:space="preserve"> (e.g. carcinogenicity and reproductive toxicity).  Also, note that LD</w:t>
      </w:r>
      <w:r>
        <w:rPr>
          <w:rFonts w:cs="Arial"/>
          <w:position w:val="-4"/>
        </w:rPr>
        <w:t>50</w:t>
      </w:r>
      <w:r>
        <w:rPr>
          <w:rFonts w:cs="Arial"/>
        </w:rPr>
        <w:t xml:space="preserve"> values vary significantly between different species, and the human toxicity for a substance may be greater or less than that measured in test animals. OSHA considers substances that are either toxic or highly toxic, as defined above, to be </w:t>
      </w:r>
      <w:r>
        <w:rPr>
          <w:rFonts w:cs="Arial"/>
          <w:i/>
          <w:iCs/>
        </w:rPr>
        <w:t>particularly hazardous substances</w:t>
      </w:r>
      <w:r>
        <w:rPr>
          <w:rFonts w:cs="Arial"/>
        </w:rPr>
        <w:t>.</w:t>
      </w:r>
    </w:p>
    <w:p w14:paraId="2543D5E8" w14:textId="77777777" w:rsidR="00782FA1" w:rsidRDefault="00782FA1">
      <w:pPr>
        <w:tabs>
          <w:tab w:val="left" w:pos="540"/>
          <w:tab w:val="left" w:pos="3600"/>
          <w:tab w:val="left" w:pos="7200"/>
          <w:tab w:val="right" w:pos="9000"/>
        </w:tabs>
        <w:rPr>
          <w:rFonts w:cs="Arial"/>
        </w:rPr>
      </w:pPr>
    </w:p>
    <w:p w14:paraId="3671E92B" w14:textId="77777777" w:rsidR="00782FA1" w:rsidRDefault="00782FA1">
      <w:pPr>
        <w:tabs>
          <w:tab w:val="left" w:pos="540"/>
          <w:tab w:val="left" w:pos="3600"/>
          <w:tab w:val="left" w:pos="7200"/>
          <w:tab w:val="right" w:pos="9000"/>
        </w:tabs>
        <w:rPr>
          <w:rFonts w:cs="Arial"/>
        </w:rPr>
      </w:pPr>
      <w:r>
        <w:rPr>
          <w:rFonts w:cs="Arial"/>
        </w:rPr>
        <w:t xml:space="preserve">In evaluating the </w:t>
      </w:r>
      <w:r w:rsidRPr="00790DA8">
        <w:rPr>
          <w:rFonts w:cs="Arial"/>
        </w:rPr>
        <w:t>acute toxicity</w:t>
      </w:r>
      <w:r>
        <w:rPr>
          <w:rFonts w:cs="Arial"/>
        </w:rPr>
        <w:t xml:space="preserve"> of chemical substances, the </w:t>
      </w:r>
      <w:r w:rsidRPr="00790DA8">
        <w:rPr>
          <w:rFonts w:cs="Arial"/>
        </w:rPr>
        <w:t>HMIS</w:t>
      </w:r>
      <w:r>
        <w:rPr>
          <w:rFonts w:cs="Arial"/>
        </w:rPr>
        <w:t xml:space="preserve"> (Hazardous Materials Identification System) rating criteria developed by the National Paint and Coatings Association may be helpful.  HMIS numbers can often be found in </w:t>
      </w:r>
      <w:r w:rsidR="00E3121B">
        <w:rPr>
          <w:rFonts w:cs="Arial"/>
        </w:rPr>
        <w:t>SDS</w:t>
      </w:r>
      <w:r>
        <w:rPr>
          <w:rFonts w:cs="Arial"/>
        </w:rPr>
        <w:t>s.  LD</w:t>
      </w:r>
      <w:r>
        <w:rPr>
          <w:rFonts w:cs="Arial"/>
          <w:position w:val="-4"/>
          <w:sz w:val="18"/>
        </w:rPr>
        <w:t>50</w:t>
      </w:r>
      <w:r>
        <w:rPr>
          <w:rFonts w:cs="Arial"/>
          <w:position w:val="-4"/>
        </w:rPr>
        <w:t xml:space="preserve"> </w:t>
      </w:r>
      <w:r>
        <w:rPr>
          <w:rFonts w:cs="Arial"/>
        </w:rPr>
        <w:t xml:space="preserve">values can be found in </w:t>
      </w:r>
      <w:r w:rsidR="00E3121B">
        <w:rPr>
          <w:rFonts w:cs="Arial"/>
        </w:rPr>
        <w:t>SDS</w:t>
      </w:r>
      <w:r>
        <w:rPr>
          <w:rFonts w:cs="Arial"/>
        </w:rPr>
        <w:t xml:space="preserve">s and in references such as the </w:t>
      </w:r>
      <w:r>
        <w:rPr>
          <w:rFonts w:cs="Arial"/>
          <w:i/>
        </w:rPr>
        <w:t>Sigma-Aldrich Library of Chemical Safety Data</w:t>
      </w:r>
      <w:r>
        <w:rPr>
          <w:rFonts w:cs="Arial"/>
        </w:rPr>
        <w:t xml:space="preserve"> and Patnaik's </w:t>
      </w:r>
      <w:r>
        <w:rPr>
          <w:rFonts w:cs="Arial"/>
          <w:i/>
        </w:rPr>
        <w:t>A Comprehensive Guide to the Hazardous Properties of Chemical Substances.</w:t>
      </w:r>
    </w:p>
    <w:p w14:paraId="4B0ADFD3" w14:textId="77777777" w:rsidR="00782FA1" w:rsidRDefault="00782FA1">
      <w:pPr>
        <w:tabs>
          <w:tab w:val="left" w:pos="540"/>
          <w:tab w:val="left" w:pos="3600"/>
          <w:tab w:val="left" w:pos="7200"/>
          <w:tab w:val="right" w:pos="9000"/>
        </w:tabs>
        <w:rPr>
          <w:rFonts w:cs="Arial"/>
        </w:rPr>
      </w:pPr>
    </w:p>
    <w:p w14:paraId="7B398D3F" w14:textId="77777777" w:rsidR="00782FA1" w:rsidRDefault="00782FA1">
      <w:pPr>
        <w:tabs>
          <w:tab w:val="left" w:pos="540"/>
          <w:tab w:val="left" w:pos="3600"/>
          <w:tab w:val="left" w:pos="7200"/>
          <w:tab w:val="right" w:pos="9000"/>
        </w:tabs>
        <w:rPr>
          <w:rFonts w:cs="Arial"/>
        </w:rPr>
      </w:pPr>
      <w:r>
        <w:rPr>
          <w:rFonts w:cs="Arial"/>
        </w:rPr>
        <w:t xml:space="preserve">The following Table lists some of the compounds that may be in current use in campus laboratories and that have a high degree of acute toxicity: </w:t>
      </w:r>
    </w:p>
    <w:p w14:paraId="69ECA3CB" w14:textId="77777777" w:rsidR="00734294" w:rsidRDefault="00734294">
      <w:pPr>
        <w:tabs>
          <w:tab w:val="left" w:pos="540"/>
          <w:tab w:val="left" w:pos="3600"/>
          <w:tab w:val="left" w:pos="7200"/>
          <w:tab w:val="right" w:pos="9000"/>
        </w:tabs>
        <w:rPr>
          <w:rFonts w:cs="Arial"/>
          <w:b/>
        </w:rPr>
      </w:pPr>
    </w:p>
    <w:p w14:paraId="365490F7" w14:textId="77777777" w:rsidR="00734294" w:rsidRDefault="00734294">
      <w:pPr>
        <w:tabs>
          <w:tab w:val="left" w:pos="540"/>
          <w:tab w:val="left" w:pos="3600"/>
          <w:tab w:val="left" w:pos="7200"/>
          <w:tab w:val="right" w:pos="9000"/>
        </w:tabs>
        <w:rPr>
          <w:rFonts w:cs="Arial"/>
          <w:b/>
        </w:rPr>
      </w:pPr>
    </w:p>
    <w:p w14:paraId="654A34FC" w14:textId="77777777" w:rsidR="00734294" w:rsidRDefault="00734294">
      <w:pPr>
        <w:tabs>
          <w:tab w:val="left" w:pos="540"/>
          <w:tab w:val="left" w:pos="3600"/>
          <w:tab w:val="left" w:pos="7200"/>
          <w:tab w:val="right" w:pos="9000"/>
        </w:tabs>
        <w:rPr>
          <w:rFonts w:cs="Arial"/>
          <w:b/>
        </w:rPr>
      </w:pPr>
    </w:p>
    <w:p w14:paraId="6ADF9EE8" w14:textId="77777777" w:rsidR="00734294" w:rsidRDefault="00734294">
      <w:pPr>
        <w:tabs>
          <w:tab w:val="left" w:pos="540"/>
          <w:tab w:val="left" w:pos="3600"/>
          <w:tab w:val="left" w:pos="7200"/>
          <w:tab w:val="right" w:pos="9000"/>
        </w:tabs>
        <w:rPr>
          <w:rFonts w:cs="Arial"/>
          <w:b/>
        </w:rPr>
      </w:pPr>
    </w:p>
    <w:p w14:paraId="1FE011AF" w14:textId="77777777" w:rsidR="00782FA1" w:rsidRDefault="00782FA1">
      <w:pPr>
        <w:tabs>
          <w:tab w:val="left" w:pos="540"/>
          <w:tab w:val="left" w:pos="3600"/>
          <w:tab w:val="left" w:pos="7200"/>
          <w:tab w:val="right" w:pos="9000"/>
        </w:tabs>
        <w:rPr>
          <w:rFonts w:cs="Arial"/>
          <w:b/>
        </w:rPr>
      </w:pPr>
      <w:r>
        <w:rPr>
          <w:rFonts w:cs="Arial"/>
          <w:b/>
        </w:rPr>
        <w:lastRenderedPageBreak/>
        <w:t>Partial List of Compounds with a High Degree of Acute Toxicity</w:t>
      </w:r>
    </w:p>
    <w:p w14:paraId="72133386" w14:textId="77777777" w:rsidR="00782FA1" w:rsidRDefault="00782FA1">
      <w:pPr>
        <w:tabs>
          <w:tab w:val="left" w:pos="540"/>
          <w:tab w:val="left" w:pos="3600"/>
          <w:tab w:val="left" w:pos="7200"/>
          <w:tab w:val="right" w:pos="9000"/>
        </w:tabs>
        <w:rPr>
          <w:rFonts w:cs="Arial"/>
        </w:rPr>
      </w:pPr>
    </w:p>
    <w:tbl>
      <w:tblPr>
        <w:tblW w:w="8568" w:type="dxa"/>
        <w:tblInd w:w="1080" w:type="dxa"/>
        <w:tblLook w:val="01E0" w:firstRow="1" w:lastRow="1" w:firstColumn="1" w:lastColumn="1" w:noHBand="0" w:noVBand="0"/>
      </w:tblPr>
      <w:tblGrid>
        <w:gridCol w:w="4284"/>
        <w:gridCol w:w="4284"/>
      </w:tblGrid>
      <w:tr w:rsidR="00782FA1" w14:paraId="72FE2A88" w14:textId="77777777">
        <w:tc>
          <w:tcPr>
            <w:tcW w:w="4284" w:type="dxa"/>
          </w:tcPr>
          <w:p w14:paraId="65AC8A6C" w14:textId="77777777" w:rsidR="00782FA1" w:rsidRDefault="00782FA1">
            <w:pPr>
              <w:ind w:left="0"/>
              <w:rPr>
                <w:rFonts w:cs="Arial"/>
              </w:rPr>
            </w:pPr>
            <w:r>
              <w:rPr>
                <w:rFonts w:cs="Arial"/>
              </w:rPr>
              <w:t xml:space="preserve">abrin </w:t>
            </w:r>
          </w:p>
        </w:tc>
        <w:tc>
          <w:tcPr>
            <w:tcW w:w="4284" w:type="dxa"/>
          </w:tcPr>
          <w:p w14:paraId="27473D0F" w14:textId="77777777" w:rsidR="00782FA1" w:rsidRDefault="00782FA1">
            <w:pPr>
              <w:ind w:left="0"/>
              <w:rPr>
                <w:rFonts w:cs="Arial"/>
              </w:rPr>
            </w:pPr>
            <w:r>
              <w:rPr>
                <w:rFonts w:cs="Arial"/>
              </w:rPr>
              <w:t>nitrogen dioxide</w:t>
            </w:r>
          </w:p>
        </w:tc>
      </w:tr>
      <w:tr w:rsidR="00782FA1" w14:paraId="3E6FE6A4" w14:textId="77777777">
        <w:tc>
          <w:tcPr>
            <w:tcW w:w="4284" w:type="dxa"/>
          </w:tcPr>
          <w:p w14:paraId="1BB2AB8E" w14:textId="77777777" w:rsidR="00782FA1" w:rsidRDefault="00782FA1">
            <w:pPr>
              <w:ind w:left="0"/>
              <w:rPr>
                <w:rFonts w:cs="Arial"/>
              </w:rPr>
            </w:pPr>
            <w:r>
              <w:rPr>
                <w:rFonts w:cs="Arial"/>
              </w:rPr>
              <w:t>acrolein</w:t>
            </w:r>
          </w:p>
        </w:tc>
        <w:tc>
          <w:tcPr>
            <w:tcW w:w="4284" w:type="dxa"/>
          </w:tcPr>
          <w:p w14:paraId="306C1BB6" w14:textId="77777777" w:rsidR="00782FA1" w:rsidRDefault="00782FA1">
            <w:pPr>
              <w:ind w:left="0"/>
              <w:rPr>
                <w:rFonts w:cs="Arial"/>
              </w:rPr>
            </w:pPr>
            <w:r>
              <w:rPr>
                <w:rFonts w:cs="Arial"/>
              </w:rPr>
              <w:t>osmium tetroxide</w:t>
            </w:r>
          </w:p>
        </w:tc>
      </w:tr>
      <w:tr w:rsidR="00782FA1" w14:paraId="02E487E2" w14:textId="77777777">
        <w:tc>
          <w:tcPr>
            <w:tcW w:w="4284" w:type="dxa"/>
          </w:tcPr>
          <w:p w14:paraId="65EFED07" w14:textId="77777777" w:rsidR="00782FA1" w:rsidRDefault="00782FA1">
            <w:pPr>
              <w:ind w:left="0"/>
              <w:rPr>
                <w:rFonts w:cs="Arial"/>
              </w:rPr>
            </w:pPr>
            <w:r>
              <w:rPr>
                <w:rFonts w:cs="Arial"/>
              </w:rPr>
              <w:t>arsine</w:t>
            </w:r>
          </w:p>
        </w:tc>
        <w:tc>
          <w:tcPr>
            <w:tcW w:w="4284" w:type="dxa"/>
          </w:tcPr>
          <w:p w14:paraId="40652260" w14:textId="77777777" w:rsidR="00782FA1" w:rsidRDefault="00782FA1">
            <w:pPr>
              <w:ind w:left="0"/>
              <w:rPr>
                <w:rFonts w:cs="Arial"/>
              </w:rPr>
            </w:pPr>
            <w:r>
              <w:rPr>
                <w:rFonts w:cs="Arial"/>
              </w:rPr>
              <w:t>ozone</w:t>
            </w:r>
          </w:p>
        </w:tc>
      </w:tr>
      <w:tr w:rsidR="00782FA1" w14:paraId="3A323408" w14:textId="77777777">
        <w:tc>
          <w:tcPr>
            <w:tcW w:w="4284" w:type="dxa"/>
          </w:tcPr>
          <w:p w14:paraId="143D95C3" w14:textId="77777777" w:rsidR="00782FA1" w:rsidRDefault="00782FA1">
            <w:pPr>
              <w:ind w:left="0"/>
              <w:rPr>
                <w:rFonts w:cs="Arial"/>
              </w:rPr>
            </w:pPr>
            <w:r>
              <w:rPr>
                <w:rFonts w:cs="Arial"/>
              </w:rPr>
              <w:t>chlorine</w:t>
            </w:r>
          </w:p>
        </w:tc>
        <w:tc>
          <w:tcPr>
            <w:tcW w:w="4284" w:type="dxa"/>
          </w:tcPr>
          <w:p w14:paraId="19A71736" w14:textId="77777777" w:rsidR="00782FA1" w:rsidRDefault="00782FA1">
            <w:pPr>
              <w:ind w:left="0"/>
              <w:rPr>
                <w:rFonts w:cs="Arial"/>
              </w:rPr>
            </w:pPr>
            <w:r>
              <w:rPr>
                <w:rFonts w:cs="Arial"/>
              </w:rPr>
              <w:t xml:space="preserve">phosgene </w:t>
            </w:r>
          </w:p>
        </w:tc>
      </w:tr>
      <w:tr w:rsidR="00782FA1" w14:paraId="1224FFC9" w14:textId="77777777">
        <w:tc>
          <w:tcPr>
            <w:tcW w:w="4284" w:type="dxa"/>
          </w:tcPr>
          <w:p w14:paraId="3302E056" w14:textId="77777777" w:rsidR="00782FA1" w:rsidRDefault="00782FA1">
            <w:pPr>
              <w:ind w:left="0"/>
              <w:rPr>
                <w:rFonts w:cs="Arial"/>
              </w:rPr>
            </w:pPr>
            <w:r>
              <w:rPr>
                <w:rFonts w:cs="Arial"/>
              </w:rPr>
              <w:t>diazomethane</w:t>
            </w:r>
          </w:p>
        </w:tc>
        <w:tc>
          <w:tcPr>
            <w:tcW w:w="4284" w:type="dxa"/>
          </w:tcPr>
          <w:p w14:paraId="10651D62" w14:textId="77777777" w:rsidR="00782FA1" w:rsidRDefault="00782FA1">
            <w:pPr>
              <w:ind w:left="0"/>
              <w:rPr>
                <w:rFonts w:cs="Arial"/>
              </w:rPr>
            </w:pPr>
            <w:r>
              <w:rPr>
                <w:rFonts w:cs="Arial"/>
                <w:lang w:val="nl-NL"/>
              </w:rPr>
              <w:t>ricin</w:t>
            </w:r>
          </w:p>
        </w:tc>
      </w:tr>
      <w:tr w:rsidR="00782FA1" w14:paraId="7137DD51" w14:textId="77777777">
        <w:tc>
          <w:tcPr>
            <w:tcW w:w="4284" w:type="dxa"/>
          </w:tcPr>
          <w:p w14:paraId="30758AED" w14:textId="77777777" w:rsidR="00782FA1" w:rsidRDefault="00782FA1">
            <w:pPr>
              <w:ind w:left="0"/>
              <w:rPr>
                <w:rFonts w:cs="Arial"/>
              </w:rPr>
            </w:pPr>
            <w:r>
              <w:rPr>
                <w:rFonts w:cs="Arial"/>
              </w:rPr>
              <w:t>diborane (gas)</w:t>
            </w:r>
          </w:p>
        </w:tc>
        <w:tc>
          <w:tcPr>
            <w:tcW w:w="4284" w:type="dxa"/>
          </w:tcPr>
          <w:p w14:paraId="285F75D3" w14:textId="77777777" w:rsidR="00782FA1" w:rsidRDefault="00782FA1">
            <w:pPr>
              <w:ind w:left="0"/>
              <w:rPr>
                <w:rFonts w:cs="Arial"/>
              </w:rPr>
            </w:pPr>
            <w:r>
              <w:rPr>
                <w:rFonts w:cs="Arial"/>
                <w:lang w:val="nl-NL"/>
              </w:rPr>
              <w:t xml:space="preserve">sodium azide </w:t>
            </w:r>
          </w:p>
        </w:tc>
      </w:tr>
      <w:tr w:rsidR="00782FA1" w14:paraId="79F97E8F" w14:textId="77777777">
        <w:tc>
          <w:tcPr>
            <w:tcW w:w="4284" w:type="dxa"/>
          </w:tcPr>
          <w:p w14:paraId="07325913" w14:textId="77777777" w:rsidR="00782FA1" w:rsidRDefault="00782FA1">
            <w:pPr>
              <w:ind w:left="0"/>
              <w:rPr>
                <w:rFonts w:cs="Arial"/>
                <w:lang w:val="nl-NL"/>
              </w:rPr>
            </w:pPr>
            <w:r>
              <w:rPr>
                <w:rFonts w:cs="Arial"/>
                <w:lang w:val="nl-NL"/>
              </w:rPr>
              <w:t>hydrogen cyanide</w:t>
            </w:r>
          </w:p>
        </w:tc>
        <w:tc>
          <w:tcPr>
            <w:tcW w:w="4284" w:type="dxa"/>
          </w:tcPr>
          <w:p w14:paraId="318FF011" w14:textId="77777777" w:rsidR="00782FA1" w:rsidRDefault="00782FA1">
            <w:pPr>
              <w:ind w:left="0"/>
              <w:rPr>
                <w:rFonts w:cs="Arial"/>
                <w:lang w:val="nl-NL"/>
              </w:rPr>
            </w:pPr>
            <w:r>
              <w:rPr>
                <w:rFonts w:cs="Arial"/>
              </w:rPr>
              <w:t>sodium cyanide (and other cyanide salts)</w:t>
            </w:r>
          </w:p>
        </w:tc>
      </w:tr>
      <w:tr w:rsidR="00782FA1" w14:paraId="02411A29" w14:textId="77777777">
        <w:tc>
          <w:tcPr>
            <w:tcW w:w="4284" w:type="dxa"/>
          </w:tcPr>
          <w:p w14:paraId="7379319A" w14:textId="77777777" w:rsidR="00782FA1" w:rsidRDefault="00782FA1">
            <w:pPr>
              <w:ind w:left="0"/>
              <w:rPr>
                <w:rFonts w:cs="Arial"/>
                <w:lang w:val="nl-NL"/>
              </w:rPr>
            </w:pPr>
            <w:r>
              <w:rPr>
                <w:rFonts w:cs="Arial"/>
                <w:lang w:val="nl-NL"/>
              </w:rPr>
              <w:t>hydrogen fluoride</w:t>
            </w:r>
          </w:p>
        </w:tc>
        <w:tc>
          <w:tcPr>
            <w:tcW w:w="4284" w:type="dxa"/>
          </w:tcPr>
          <w:p w14:paraId="0B70D251" w14:textId="77777777" w:rsidR="00782FA1" w:rsidRDefault="00782FA1">
            <w:pPr>
              <w:ind w:left="0"/>
              <w:rPr>
                <w:rFonts w:cs="Arial"/>
                <w:lang w:val="nl-NL"/>
              </w:rPr>
            </w:pPr>
            <w:r>
              <w:rPr>
                <w:rFonts w:cs="Arial"/>
              </w:rPr>
              <w:t>strychnine</w:t>
            </w:r>
          </w:p>
        </w:tc>
      </w:tr>
      <w:tr w:rsidR="00782FA1" w14:paraId="0CB83CDF" w14:textId="77777777">
        <w:tc>
          <w:tcPr>
            <w:tcW w:w="4284" w:type="dxa"/>
          </w:tcPr>
          <w:p w14:paraId="16955B3B" w14:textId="77777777" w:rsidR="00782FA1" w:rsidRDefault="00782FA1">
            <w:pPr>
              <w:ind w:left="0"/>
              <w:rPr>
                <w:rFonts w:cs="Arial"/>
              </w:rPr>
            </w:pPr>
            <w:r>
              <w:rPr>
                <w:rFonts w:cs="Arial"/>
              </w:rPr>
              <w:t>methyl fluorosulfonate</w:t>
            </w:r>
          </w:p>
        </w:tc>
        <w:tc>
          <w:tcPr>
            <w:tcW w:w="4284" w:type="dxa"/>
          </w:tcPr>
          <w:p w14:paraId="7AD9B316" w14:textId="77777777" w:rsidR="00782FA1" w:rsidRDefault="00782FA1">
            <w:pPr>
              <w:ind w:left="0"/>
              <w:rPr>
                <w:rFonts w:cs="Arial"/>
              </w:rPr>
            </w:pPr>
          </w:p>
        </w:tc>
      </w:tr>
      <w:tr w:rsidR="00782FA1" w14:paraId="186CF90C" w14:textId="77777777">
        <w:tc>
          <w:tcPr>
            <w:tcW w:w="4284" w:type="dxa"/>
          </w:tcPr>
          <w:p w14:paraId="1303DD74" w14:textId="77777777" w:rsidR="00782FA1" w:rsidRDefault="00782FA1">
            <w:pPr>
              <w:ind w:left="0"/>
              <w:rPr>
                <w:rFonts w:cs="Arial"/>
              </w:rPr>
            </w:pPr>
            <w:r>
              <w:rPr>
                <w:rFonts w:cs="Arial"/>
              </w:rPr>
              <w:t xml:space="preserve">nickel carbonyl </w:t>
            </w:r>
          </w:p>
        </w:tc>
        <w:tc>
          <w:tcPr>
            <w:tcW w:w="4284" w:type="dxa"/>
          </w:tcPr>
          <w:p w14:paraId="16536596" w14:textId="77777777" w:rsidR="00782FA1" w:rsidRDefault="00782FA1">
            <w:pPr>
              <w:ind w:left="0"/>
              <w:rPr>
                <w:rFonts w:cs="Arial"/>
              </w:rPr>
            </w:pPr>
          </w:p>
        </w:tc>
      </w:tr>
    </w:tbl>
    <w:p w14:paraId="279AF4C3" w14:textId="77777777" w:rsidR="00782FA1" w:rsidRDefault="00782FA1">
      <w:pPr>
        <w:tabs>
          <w:tab w:val="left" w:pos="540"/>
          <w:tab w:val="left" w:pos="3600"/>
          <w:tab w:val="left" w:pos="7200"/>
          <w:tab w:val="right" w:pos="9000"/>
        </w:tabs>
        <w:rPr>
          <w:rFonts w:cs="Arial"/>
        </w:rPr>
      </w:pPr>
    </w:p>
    <w:p w14:paraId="7EACA78A" w14:textId="77777777" w:rsidR="00782FA1" w:rsidRDefault="00782FA1">
      <w:pPr>
        <w:tabs>
          <w:tab w:val="left" w:pos="540"/>
          <w:tab w:val="left" w:pos="3600"/>
          <w:tab w:val="left" w:pos="7200"/>
          <w:tab w:val="right" w:pos="9000"/>
        </w:tabs>
        <w:rPr>
          <w:rFonts w:cs="Arial"/>
        </w:rPr>
      </w:pPr>
      <w:r>
        <w:rPr>
          <w:rFonts w:cs="Arial"/>
        </w:rPr>
        <w:t xml:space="preserve">Note:  the above list is not intended to be complete, and it is the responsibility of the researcher (in consultation with their laboratory supervisor) to evaluate each compound involved in their work and to determine whether it is a substance with a high degree of acute toxicity.  </w:t>
      </w:r>
    </w:p>
    <w:p w14:paraId="40A45D02" w14:textId="77777777" w:rsidR="00782FA1" w:rsidRDefault="00782FA1">
      <w:pPr>
        <w:tabs>
          <w:tab w:val="left" w:pos="540"/>
          <w:tab w:val="left" w:pos="3600"/>
          <w:tab w:val="left" w:pos="7200"/>
          <w:tab w:val="right" w:pos="9000"/>
        </w:tabs>
        <w:rPr>
          <w:rFonts w:cs="Arial"/>
        </w:rPr>
      </w:pPr>
    </w:p>
    <w:p w14:paraId="7C90E393" w14:textId="77777777" w:rsidR="00782FA1" w:rsidRDefault="00782FA1">
      <w:pPr>
        <w:tabs>
          <w:tab w:val="left" w:pos="540"/>
          <w:tab w:val="left" w:pos="3600"/>
          <w:tab w:val="left" w:pos="7200"/>
          <w:tab w:val="right" w:pos="9000"/>
        </w:tabs>
        <w:rPr>
          <w:rFonts w:cs="Arial"/>
        </w:rPr>
      </w:pPr>
      <w:r>
        <w:rPr>
          <w:rFonts w:cs="Arial"/>
        </w:rPr>
        <w:t xml:space="preserve">Compounds classified as having a high degree of acute toxicity must generally be handled using the procedures outlined in Part II. Section 3.3 below </w:t>
      </w:r>
      <w:r w:rsidRPr="00790DA8">
        <w:rPr>
          <w:rFonts w:cs="Arial"/>
          <w:bCs/>
        </w:rPr>
        <w:t>in addition to</w:t>
      </w:r>
      <w:r>
        <w:rPr>
          <w:rFonts w:cs="Arial"/>
          <w:b/>
          <w:bCs/>
        </w:rPr>
        <w:t xml:space="preserve"> </w:t>
      </w:r>
      <w:r>
        <w:rPr>
          <w:rFonts w:cs="Arial"/>
        </w:rPr>
        <w:t>the procedures outlined for hazardous chemicals in Part II. Section 3.1 and 3.2.  Finally, several of the compounds listed may require prior approval from the DLC EHS Committee before work with them can be carried out.  See Part IV. Section 2. for a discussion of prior approval requirements.</w:t>
      </w:r>
    </w:p>
    <w:p w14:paraId="5D77740A" w14:textId="77777777" w:rsidR="00782FA1" w:rsidRDefault="00782FA1">
      <w:pPr>
        <w:tabs>
          <w:tab w:val="left" w:pos="540"/>
          <w:tab w:val="left" w:pos="3600"/>
          <w:tab w:val="left" w:pos="7200"/>
          <w:tab w:val="right" w:pos="9000"/>
        </w:tabs>
        <w:rPr>
          <w:rFonts w:cs="Arial"/>
        </w:rPr>
      </w:pPr>
    </w:p>
    <w:p w14:paraId="4AAB845D" w14:textId="77777777" w:rsidR="00782FA1" w:rsidRDefault="00782FA1">
      <w:pPr>
        <w:tabs>
          <w:tab w:val="left" w:pos="540"/>
          <w:tab w:val="left" w:pos="3600"/>
          <w:tab w:val="left" w:pos="7200"/>
          <w:tab w:val="right" w:pos="9000"/>
        </w:tabs>
        <w:rPr>
          <w:rFonts w:cs="Arial"/>
        </w:rPr>
      </w:pPr>
      <w:r>
        <w:rPr>
          <w:rFonts w:cs="Arial"/>
        </w:rPr>
        <w:t>In evaluating the hazards associated with work with toxic substances, it is important to note that a number of factors influence the response of individuals to exposure to toxic compounds.  For example, people are rarely exposed to a single biologically active substance.  With this point in mind, it is noteworthy that one toxin can influence the effect of a second.  This underscores the importance of maintaining good laboratory practices at all times, and with all chemicals.</w:t>
      </w:r>
    </w:p>
    <w:p w14:paraId="620DAD07" w14:textId="41B3D6FC" w:rsidR="00A431D7" w:rsidRDefault="00A431D7">
      <w:pPr>
        <w:tabs>
          <w:tab w:val="left" w:pos="540"/>
          <w:tab w:val="left" w:pos="3600"/>
          <w:tab w:val="left" w:pos="7200"/>
          <w:tab w:val="right" w:pos="9000"/>
        </w:tabs>
        <w:rPr>
          <w:rFonts w:cs="Arial"/>
        </w:rPr>
      </w:pPr>
    </w:p>
    <w:p w14:paraId="176E7E15" w14:textId="77777777" w:rsidR="00A431D7" w:rsidRPr="004E2156" w:rsidRDefault="00A431D7" w:rsidP="00A431D7">
      <w:pPr>
        <w:pStyle w:val="CHP3"/>
      </w:pPr>
      <w:bookmarkStart w:id="116" w:name="_Toc178759958"/>
      <w:r w:rsidRPr="004E2156">
        <w:t>2.8 Green Chemistry</w:t>
      </w:r>
      <w:bookmarkEnd w:id="116"/>
      <w:r w:rsidRPr="004E2156">
        <w:t xml:space="preserve"> </w:t>
      </w:r>
    </w:p>
    <w:p w14:paraId="43EDFAA2" w14:textId="317C93FE" w:rsidR="00A431D7" w:rsidRPr="004E2156" w:rsidRDefault="00A431D7" w:rsidP="00A431D7">
      <w:pPr>
        <w:rPr>
          <w:rFonts w:cstheme="minorHAnsi"/>
          <w:color w:val="333333"/>
          <w:shd w:val="clear" w:color="auto" w:fill="FFFFFF"/>
        </w:rPr>
      </w:pPr>
      <w:r w:rsidRPr="004E2156">
        <w:rPr>
          <w:rFonts w:cstheme="minorHAnsi"/>
          <w:color w:val="333333"/>
          <w:shd w:val="clear" w:color="auto" w:fill="FFFFFF"/>
        </w:rPr>
        <w:t xml:space="preserve">Green Chemistry is the utilization of a set of principles that reduces or eliminates the use or generation of hazardous substances in the design, manufacture, and application of chemical products. </w:t>
      </w:r>
      <w:r w:rsidR="00E07D71" w:rsidRPr="004E2156">
        <w:rPr>
          <w:rFonts w:cstheme="minorHAnsi"/>
          <w:color w:val="333333"/>
          <w:shd w:val="clear" w:color="auto" w:fill="FFFFFF"/>
        </w:rPr>
        <w:t>Use the 12 Principles of Green Chemistry to d</w:t>
      </w:r>
      <w:r w:rsidRPr="004E2156">
        <w:rPr>
          <w:rFonts w:cstheme="minorHAnsi"/>
          <w:color w:val="333333"/>
          <w:shd w:val="clear" w:color="auto" w:fill="FFFFFF"/>
        </w:rPr>
        <w:t>esign or modify experiment to make it more environmentally friendly and sustainable</w:t>
      </w:r>
      <w:r w:rsidR="00E07D71" w:rsidRPr="004E2156">
        <w:rPr>
          <w:rFonts w:cstheme="minorHAnsi"/>
          <w:color w:val="333333"/>
          <w:shd w:val="clear" w:color="auto" w:fill="FFFFFF"/>
        </w:rPr>
        <w:t xml:space="preserve">. </w:t>
      </w:r>
      <w:r w:rsidRPr="004E2156">
        <w:rPr>
          <w:rFonts w:cstheme="minorHAnsi"/>
          <w:color w:val="333333"/>
          <w:shd w:val="clear" w:color="auto" w:fill="FFFFFF"/>
        </w:rPr>
        <w:t xml:space="preserve">Consider waste and hazard prevention during design, rather than disposing, treating and handling waste after a processor material has been developed. </w:t>
      </w:r>
      <w:r w:rsidRPr="004E2156">
        <w:rPr>
          <w:rFonts w:cs="Arial"/>
        </w:rPr>
        <w:t>For more information on Green Chemistry</w:t>
      </w:r>
      <w:r w:rsidR="00E07D71" w:rsidRPr="004E2156">
        <w:rPr>
          <w:rFonts w:cs="Arial"/>
        </w:rPr>
        <w:t xml:space="preserve"> and the 12 Principles</w:t>
      </w:r>
      <w:r w:rsidRPr="004E2156">
        <w:rPr>
          <w:rFonts w:cs="Arial"/>
        </w:rPr>
        <w:t xml:space="preserve">, visit the EHS Office website at </w:t>
      </w:r>
      <w:hyperlink r:id="rId19" w:history="1">
        <w:r w:rsidRPr="004E2156">
          <w:rPr>
            <w:rStyle w:val="Hyperlink"/>
            <w:rFonts w:cs="Arial"/>
          </w:rPr>
          <w:t>https://ehs.mit.edu/green-chemistry/</w:t>
        </w:r>
      </w:hyperlink>
      <w:r w:rsidRPr="004E2156">
        <w:rPr>
          <w:rFonts w:cstheme="minorHAnsi"/>
          <w:color w:val="333333"/>
          <w:shd w:val="clear" w:color="auto" w:fill="FFFFFF"/>
        </w:rPr>
        <w:t>.</w:t>
      </w:r>
    </w:p>
    <w:p w14:paraId="3EB6AF8B" w14:textId="77777777" w:rsidR="00A431D7" w:rsidRPr="00EB5F40" w:rsidRDefault="00A431D7" w:rsidP="00A431D7">
      <w:pPr>
        <w:rPr>
          <w:rFonts w:cstheme="minorHAnsi"/>
          <w:b/>
          <w:bCs/>
          <w:color w:val="333333"/>
          <w:shd w:val="clear" w:color="auto" w:fill="FFFFFF"/>
        </w:rPr>
      </w:pPr>
    </w:p>
    <w:p w14:paraId="1BB4EFA9" w14:textId="5A851655" w:rsidR="00A431D7" w:rsidRPr="00EB5F40" w:rsidRDefault="00A431D7" w:rsidP="00A431D7">
      <w:pPr>
        <w:rPr>
          <w:rFonts w:cstheme="minorHAnsi"/>
          <w:b/>
          <w:bCs/>
        </w:rPr>
      </w:pPr>
      <w:r w:rsidRPr="00EB5F40">
        <w:rPr>
          <w:rFonts w:cstheme="minorHAnsi"/>
          <w:b/>
          <w:bCs/>
          <w:color w:val="333333"/>
          <w:shd w:val="clear" w:color="auto" w:fill="FFFFFF"/>
        </w:rPr>
        <w:t>12 Principles of Green Chemistry:</w:t>
      </w:r>
    </w:p>
    <w:p w14:paraId="075AD740" w14:textId="48FF2CAB" w:rsidR="00A431D7" w:rsidRPr="00932133"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932133">
        <w:rPr>
          <w:rFonts w:cstheme="minorHAnsi"/>
          <w:b/>
          <w:bCs/>
          <w:color w:val="333333"/>
          <w:shd w:val="clear" w:color="auto" w:fill="FFFFFF"/>
        </w:rPr>
        <w:t>Prevent waste</w:t>
      </w:r>
      <w:r w:rsidRPr="00932133">
        <w:rPr>
          <w:rFonts w:cstheme="minorHAnsi"/>
          <w:color w:val="333333"/>
          <w:shd w:val="clear" w:color="auto" w:fill="FFFFFF"/>
        </w:rPr>
        <w:t xml:space="preserve">: Design chemical syntheses to prevent waste. Leave no </w:t>
      </w:r>
      <w:r w:rsidR="00C321A6" w:rsidRPr="00932133">
        <w:rPr>
          <w:rFonts w:cstheme="minorHAnsi"/>
          <w:color w:val="333333"/>
          <w:shd w:val="clear" w:color="auto" w:fill="FFFFFF"/>
        </w:rPr>
        <w:t xml:space="preserve">hazardous or toxic </w:t>
      </w:r>
      <w:r w:rsidRPr="00932133">
        <w:rPr>
          <w:rFonts w:cstheme="minorHAnsi"/>
          <w:color w:val="333333"/>
          <w:shd w:val="clear" w:color="auto" w:fill="FFFFFF"/>
        </w:rPr>
        <w:t>waste</w:t>
      </w:r>
      <w:r w:rsidR="00C321A6" w:rsidRPr="00932133">
        <w:rPr>
          <w:rFonts w:cstheme="minorHAnsi"/>
          <w:color w:val="333333"/>
          <w:shd w:val="clear" w:color="auto" w:fill="FFFFFF"/>
        </w:rPr>
        <w:t xml:space="preserve">. </w:t>
      </w:r>
      <w:r w:rsidRPr="00932133">
        <w:rPr>
          <w:rFonts w:cstheme="minorHAnsi"/>
          <w:color w:val="333333"/>
          <w:shd w:val="clear" w:color="auto" w:fill="FFFFFF"/>
        </w:rPr>
        <w:t xml:space="preserve"> </w:t>
      </w:r>
    </w:p>
    <w:p w14:paraId="43007636"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Maximize atom economy</w:t>
      </w:r>
      <w:r w:rsidRPr="004E2156">
        <w:rPr>
          <w:rFonts w:cstheme="minorHAnsi"/>
          <w:color w:val="333333"/>
          <w:shd w:val="clear" w:color="auto" w:fill="FFFFFF"/>
        </w:rPr>
        <w:t xml:space="preserve">: Design syntheses so that the final product contains the maximum proportion of the starting materials. Waste few or no atoms. </w:t>
      </w:r>
    </w:p>
    <w:p w14:paraId="03C3C5CB"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less hazardous chemical syntheses</w:t>
      </w:r>
      <w:r w:rsidRPr="004E2156">
        <w:rPr>
          <w:rFonts w:cstheme="minorHAnsi"/>
          <w:color w:val="333333"/>
          <w:shd w:val="clear" w:color="auto" w:fill="FFFFFF"/>
        </w:rPr>
        <w:t xml:space="preserve">: Design syntheses to use and generate substances with little or no toxicity to either humans or the environment. </w:t>
      </w:r>
    </w:p>
    <w:p w14:paraId="0887BDDD"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safer chemicals and products</w:t>
      </w:r>
      <w:r w:rsidRPr="004E2156">
        <w:rPr>
          <w:rFonts w:cstheme="minorHAnsi"/>
          <w:color w:val="333333"/>
          <w:shd w:val="clear" w:color="auto" w:fill="FFFFFF"/>
        </w:rPr>
        <w:t xml:space="preserve">: Design chemical products that are fully effective yet have little or no toxicity. </w:t>
      </w:r>
    </w:p>
    <w:p w14:paraId="5A8B74D7"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safer solvents and reaction conditions</w:t>
      </w:r>
      <w:r w:rsidRPr="004E2156">
        <w:rPr>
          <w:rFonts w:cstheme="minorHAnsi"/>
          <w:color w:val="333333"/>
          <w:shd w:val="clear" w:color="auto" w:fill="FFFFFF"/>
        </w:rPr>
        <w:t xml:space="preserve">: Avoid using solvents, separation agents, or other auxiliary chemicals. If you must use these chemicals, use safer ones. </w:t>
      </w:r>
    </w:p>
    <w:p w14:paraId="330E46BB"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Increase energy efficiency</w:t>
      </w:r>
      <w:r w:rsidRPr="004E2156">
        <w:rPr>
          <w:rFonts w:cstheme="minorHAnsi"/>
          <w:color w:val="333333"/>
          <w:shd w:val="clear" w:color="auto" w:fill="FFFFFF"/>
        </w:rPr>
        <w:t xml:space="preserve">: Run chemical reactions at room temperature and pressure whenever possible. </w:t>
      </w:r>
    </w:p>
    <w:p w14:paraId="45BC399E"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renewable feedstocks</w:t>
      </w:r>
      <w:r w:rsidRPr="004E2156">
        <w:rPr>
          <w:rFonts w:cstheme="minorHAnsi"/>
          <w:color w:val="333333"/>
          <w:shd w:val="clear" w:color="auto" w:fill="FFFFFF"/>
        </w:rPr>
        <w:t xml:space="preserve">: Use starting materials (also known as feedstocks) that are renewable rather than depletable. The source of renewable feedstocks is often agricultural products or the wastes of other processes; the source of depletable feedstocks is often fossil fuels (petroleum, natural gas, or coal) or mining operations. </w:t>
      </w:r>
    </w:p>
    <w:p w14:paraId="60FB3963"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lastRenderedPageBreak/>
        <w:t>Avoid chemical derivatives</w:t>
      </w:r>
      <w:r w:rsidRPr="004E2156">
        <w:rPr>
          <w:rFonts w:cstheme="minorHAnsi"/>
          <w:color w:val="333333"/>
          <w:shd w:val="clear" w:color="auto" w:fill="FFFFFF"/>
        </w:rPr>
        <w:t xml:space="preserve">: Avoid using blocking or protecting groups or any temporary modifications if possible. Derivatives use additional reagents and generate waste. </w:t>
      </w:r>
    </w:p>
    <w:p w14:paraId="20D586C0"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Use catalysts, not stoichiometric reagents</w:t>
      </w:r>
      <w:r w:rsidRPr="004E2156">
        <w:rPr>
          <w:rFonts w:cstheme="minorHAnsi"/>
          <w:color w:val="333333"/>
          <w:shd w:val="clear" w:color="auto" w:fill="FFFFFF"/>
        </w:rPr>
        <w:t xml:space="preserve">: Minimize waste by using catalytic reactions. Catalysts are effective in small amounts and can carry out a single reaction many times. They are preferable to stoichiometric reagents, which are used in excess and carry out a reaction only once. </w:t>
      </w:r>
    </w:p>
    <w:p w14:paraId="3A9F29EC"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Design chemicals and products to degrade after use</w:t>
      </w:r>
      <w:r w:rsidRPr="004E2156">
        <w:rPr>
          <w:rFonts w:cstheme="minorHAnsi"/>
          <w:color w:val="333333"/>
          <w:shd w:val="clear" w:color="auto" w:fill="FFFFFF"/>
        </w:rPr>
        <w:t xml:space="preserve">: Design chemical products to break down to innocuous substances after use so that they do not accumulate in the environment. </w:t>
      </w:r>
    </w:p>
    <w:p w14:paraId="07182917" w14:textId="77777777"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Analyze in real time to prevent pollution</w:t>
      </w:r>
      <w:r w:rsidRPr="004E2156">
        <w:rPr>
          <w:rFonts w:cstheme="minorHAnsi"/>
          <w:color w:val="333333"/>
          <w:shd w:val="clear" w:color="auto" w:fill="FFFFFF"/>
        </w:rPr>
        <w:t xml:space="preserve">: Include in-process, real-time monitoring and control during syntheses to minimize or eliminate the formation of byproducts. </w:t>
      </w:r>
    </w:p>
    <w:p w14:paraId="43EFF847" w14:textId="1358CF0C" w:rsidR="00A431D7" w:rsidRPr="004E2156" w:rsidRDefault="00A431D7">
      <w:pPr>
        <w:pStyle w:val="ListParagraph"/>
        <w:numPr>
          <w:ilvl w:val="0"/>
          <w:numId w:val="63"/>
        </w:numPr>
        <w:spacing w:after="160" w:line="254" w:lineRule="auto"/>
        <w:ind w:left="1440"/>
        <w:contextualSpacing/>
        <w:rPr>
          <w:rFonts w:cstheme="minorHAnsi"/>
          <w:color w:val="333333"/>
          <w:shd w:val="clear" w:color="auto" w:fill="FFFFFF"/>
        </w:rPr>
      </w:pPr>
      <w:r w:rsidRPr="004E2156">
        <w:rPr>
          <w:rFonts w:cstheme="minorHAnsi"/>
          <w:b/>
          <w:bCs/>
          <w:color w:val="333333"/>
          <w:shd w:val="clear" w:color="auto" w:fill="FFFFFF"/>
        </w:rPr>
        <w:t>Minimize the potential for accidents</w:t>
      </w:r>
      <w:r w:rsidRPr="004E2156">
        <w:rPr>
          <w:rFonts w:cstheme="minorHAnsi"/>
          <w:color w:val="333333"/>
          <w:shd w:val="clear" w:color="auto" w:fill="FFFFFF"/>
        </w:rPr>
        <w:t>: Design chemicals and their physical forms (solid, liquid, or gas) to minimize the potential for chemical accidents including explosions, fires, and releases to the environment.</w:t>
      </w:r>
    </w:p>
    <w:p w14:paraId="510BABF1" w14:textId="77777777" w:rsidR="00A431D7" w:rsidRPr="00A431D7" w:rsidRDefault="00A431D7" w:rsidP="00A431D7">
      <w:pPr>
        <w:pStyle w:val="ListParagraph"/>
        <w:spacing w:after="160" w:line="254" w:lineRule="auto"/>
        <w:ind w:left="1440"/>
        <w:contextualSpacing/>
        <w:rPr>
          <w:rFonts w:cstheme="minorHAnsi"/>
          <w:color w:val="333333"/>
          <w:shd w:val="clear" w:color="auto" w:fill="FFFFFF"/>
        </w:rPr>
      </w:pPr>
    </w:p>
    <w:p w14:paraId="2DB173D2" w14:textId="342B9528" w:rsidR="00782FA1" w:rsidRDefault="00782FA1" w:rsidP="00943BD7">
      <w:pPr>
        <w:pStyle w:val="CHP2"/>
        <w:numPr>
          <w:ilvl w:val="0"/>
          <w:numId w:val="52"/>
        </w:numPr>
        <w:rPr>
          <w:rFonts w:cs="Arial"/>
        </w:rPr>
      </w:pPr>
      <w:bookmarkStart w:id="117" w:name="_Toc178759959"/>
      <w:r>
        <w:rPr>
          <w:rFonts w:cs="Arial"/>
        </w:rPr>
        <w:t>STANDARD OPERATING PROCEDURES FOR WORK WITH HAZARDOUS CHEMICALS</w:t>
      </w:r>
      <w:bookmarkEnd w:id="117"/>
    </w:p>
    <w:p w14:paraId="0BB5099F" w14:textId="77777777" w:rsidR="00782FA1" w:rsidRDefault="00782FA1">
      <w:pPr>
        <w:pStyle w:val="CHP2"/>
        <w:rPr>
          <w:rFonts w:cs="Arial"/>
        </w:rPr>
      </w:pPr>
    </w:p>
    <w:p w14:paraId="3B3ED36E" w14:textId="5A29D886" w:rsidR="00782FA1" w:rsidRDefault="00D77F31" w:rsidP="00FD6CE5">
      <w:pPr>
        <w:pStyle w:val="CHP3"/>
      </w:pPr>
      <w:r>
        <w:t xml:space="preserve">  </w:t>
      </w:r>
      <w:bookmarkStart w:id="118" w:name="_Toc178759960"/>
      <w:r w:rsidR="00F06FD3">
        <w:t xml:space="preserve">3.1. </w:t>
      </w:r>
      <w:r w:rsidR="00D76E9A">
        <w:t xml:space="preserve">      </w:t>
      </w:r>
      <w:r w:rsidR="00782FA1">
        <w:t>Preliminary Steps and Procedures</w:t>
      </w:r>
      <w:bookmarkEnd w:id="118"/>
      <w:r w:rsidR="00782FA1">
        <w:t xml:space="preserve"> </w:t>
      </w:r>
    </w:p>
    <w:p w14:paraId="7442056A" w14:textId="77777777" w:rsidR="00E33DB9" w:rsidRPr="00226B34" w:rsidRDefault="00782FA1" w:rsidP="00C56509">
      <w:r>
        <w:t>All work involving chemicals in MIT laboratories must be conducted using the “Standard Operating Procedures” outlined below</w:t>
      </w:r>
      <w:r w:rsidR="004B441E">
        <w:t xml:space="preserve">. </w:t>
      </w:r>
      <w:r>
        <w:t xml:space="preserve">In addition, laboratory workers must determine whether any of the chemicals to be handled in the planned experiment meet the definition of a particularly hazardous substance </w:t>
      </w:r>
      <w:r w:rsidR="00E33DB9">
        <w:t xml:space="preserve">(PHS) </w:t>
      </w:r>
      <w:r>
        <w:t>due to high acute toxicity, carcinogenicity, and/or reproductive toxicity</w:t>
      </w:r>
      <w:r w:rsidR="007307A4">
        <w:t xml:space="preserve"> </w:t>
      </w:r>
      <w:r w:rsidR="007307A4" w:rsidRPr="00226B34">
        <w:t xml:space="preserve">(PHS definition refer to Part II 2.7 p.15) </w:t>
      </w:r>
      <w:r w:rsidR="00946387" w:rsidRPr="00226B34">
        <w:t>by</w:t>
      </w:r>
      <w:r w:rsidR="007307A4" w:rsidRPr="00226B34">
        <w:t>:</w:t>
      </w:r>
      <w:r w:rsidRPr="00226B34">
        <w:t xml:space="preserve"> </w:t>
      </w:r>
    </w:p>
    <w:p w14:paraId="23D6A746" w14:textId="77777777" w:rsidR="00E33DB9" w:rsidRPr="00226B34" w:rsidRDefault="00E33DB9" w:rsidP="00C56509"/>
    <w:p w14:paraId="7CDBF454" w14:textId="2C37FC15" w:rsidR="005868CA" w:rsidRPr="00226B34" w:rsidRDefault="00E33DB9">
      <w:pPr>
        <w:pStyle w:val="ListParagraph"/>
        <w:numPr>
          <w:ilvl w:val="0"/>
          <w:numId w:val="59"/>
        </w:numPr>
      </w:pPr>
      <w:r w:rsidRPr="00226B34">
        <w:t>Perform</w:t>
      </w:r>
      <w:r w:rsidR="00946387" w:rsidRPr="00226B34">
        <w:t>ing</w:t>
      </w:r>
      <w:r w:rsidRPr="00226B34">
        <w:t xml:space="preserve"> </w:t>
      </w:r>
      <w:r w:rsidR="007307A4" w:rsidRPr="00226B34">
        <w:t>a c</w:t>
      </w:r>
      <w:r w:rsidRPr="00226B34">
        <w:t>heck to see if the chemical(s)</w:t>
      </w:r>
      <w:r w:rsidR="008940DB" w:rsidRPr="00226B34">
        <w:t xml:space="preserve">meets the definition and </w:t>
      </w:r>
      <w:r w:rsidRPr="00226B34">
        <w:t xml:space="preserve"> is </w:t>
      </w:r>
      <w:r w:rsidR="00F04FF0" w:rsidRPr="00226B34">
        <w:t>on the PHS list</w:t>
      </w:r>
      <w:r w:rsidR="00670790">
        <w:t xml:space="preserve"> </w:t>
      </w:r>
      <w:hyperlink r:id="rId20" w:history="1">
        <w:r w:rsidR="00670790" w:rsidRPr="000B17E8">
          <w:rPr>
            <w:rStyle w:val="Hyperlink"/>
          </w:rPr>
          <w:t>https://ehs.mit.edu/chemical-safety-program/dangerous-highly-toxic-chemicals/</w:t>
        </w:r>
      </w:hyperlink>
      <w:r w:rsidRPr="000B17E8">
        <w:t>.</w:t>
      </w:r>
      <w:r w:rsidRPr="00226B34">
        <w:t xml:space="preserve"> If your chemical(s) is not listed it should still be evaluated for high acute toxicity, carcinogenicity, and/or reproductive toxicity.</w:t>
      </w:r>
      <w:r w:rsidR="005868CA" w:rsidRPr="00226B34">
        <w:t xml:space="preserve"> </w:t>
      </w:r>
      <w:r w:rsidR="00DC0755" w:rsidRPr="00226B34">
        <w:t xml:space="preserve">For more guidance on how to determine if a chemical is a PHS see Part II 10.3 </w:t>
      </w:r>
      <w:r w:rsidR="005868CA" w:rsidRPr="00226B34">
        <w:t>Appendix IIC</w:t>
      </w:r>
      <w:r w:rsidR="00DC0755" w:rsidRPr="00226B34">
        <w:t xml:space="preserve"> p.40.</w:t>
      </w:r>
    </w:p>
    <w:p w14:paraId="1D393ACC" w14:textId="595669A0" w:rsidR="00E33DB9" w:rsidRPr="00226B34" w:rsidRDefault="00E33DB9">
      <w:pPr>
        <w:pStyle w:val="ListParagraph"/>
        <w:numPr>
          <w:ilvl w:val="0"/>
          <w:numId w:val="59"/>
        </w:numPr>
      </w:pPr>
      <w:r w:rsidRPr="00226B34">
        <w:t xml:space="preserve">If listed </w:t>
      </w:r>
      <w:r w:rsidR="00DC0755" w:rsidRPr="00226B34">
        <w:t xml:space="preserve">or determined to be a PHS </w:t>
      </w:r>
      <w:r w:rsidR="00A83F36" w:rsidRPr="00226B34">
        <w:t>chemical,</w:t>
      </w:r>
      <w:r w:rsidR="00DC0755" w:rsidRPr="00226B34">
        <w:t xml:space="preserve"> </w:t>
      </w:r>
      <w:r w:rsidRPr="00226B34">
        <w:t>then do a risk assessment to see if there are any procedures or protective measures “beyond” those already required for hazardous chemicals</w:t>
      </w:r>
      <w:r w:rsidR="00F04FF0" w:rsidRPr="00226B34">
        <w:t xml:space="preserve"> outlined in this section. </w:t>
      </w:r>
      <w:r w:rsidRPr="00226B34">
        <w:t>Consider the total amount of the substance that will be used, the expected frequency of use, the chemical's routes of exposure, and the circumstances of its use in the proposed experiment</w:t>
      </w:r>
      <w:r w:rsidR="00F04FF0" w:rsidRPr="00226B34">
        <w:t>.</w:t>
      </w:r>
    </w:p>
    <w:p w14:paraId="37915663" w14:textId="274F640B" w:rsidR="00E33DB9" w:rsidRPr="00226B34" w:rsidRDefault="00946387">
      <w:pPr>
        <w:pStyle w:val="ListParagraph"/>
        <w:numPr>
          <w:ilvl w:val="0"/>
          <w:numId w:val="59"/>
        </w:numPr>
      </w:pPr>
      <w:r w:rsidRPr="00226B34">
        <w:t xml:space="preserve">If it is determined that the PHS requires additional protective </w:t>
      </w:r>
      <w:r w:rsidR="00A83F36" w:rsidRPr="00226B34">
        <w:t>measures,</w:t>
      </w:r>
      <w:r w:rsidRPr="00226B34">
        <w:t xml:space="preserve"> they c</w:t>
      </w:r>
      <w:r w:rsidR="00B2542C" w:rsidRPr="00226B34">
        <w:t xml:space="preserve">an be found </w:t>
      </w:r>
      <w:r w:rsidR="00E33DB9" w:rsidRPr="00226B34">
        <w:t>in Part II section 3.3</w:t>
      </w:r>
      <w:r w:rsidR="007307A4" w:rsidRPr="00226B34">
        <w:t xml:space="preserve"> p. 27</w:t>
      </w:r>
      <w:r w:rsidR="00E33DB9" w:rsidRPr="00226B34">
        <w:t>.</w:t>
      </w:r>
    </w:p>
    <w:p w14:paraId="5DABE93B" w14:textId="5757ABEF" w:rsidR="00E33DB9" w:rsidRPr="00226B34" w:rsidRDefault="00E33DB9">
      <w:pPr>
        <w:pStyle w:val="ListParagraph"/>
        <w:numPr>
          <w:ilvl w:val="0"/>
          <w:numId w:val="59"/>
        </w:numPr>
      </w:pPr>
      <w:r w:rsidRPr="00226B34">
        <w:t xml:space="preserve">If the chemical is not listed </w:t>
      </w:r>
      <w:r w:rsidR="00DC0755" w:rsidRPr="00226B34">
        <w:t>or determine to be a PHS</w:t>
      </w:r>
      <w:r w:rsidRPr="00226B34">
        <w:t xml:space="preserve"> </w:t>
      </w:r>
      <w:r w:rsidR="00B2542C" w:rsidRPr="00226B34">
        <w:t xml:space="preserve">or does not require additional protective </w:t>
      </w:r>
      <w:r w:rsidR="00A83F36" w:rsidRPr="00226B34">
        <w:t>measures,</w:t>
      </w:r>
      <w:r w:rsidR="00B2542C" w:rsidRPr="00226B34">
        <w:t xml:space="preserve"> </w:t>
      </w:r>
      <w:r w:rsidRPr="00226B34">
        <w:t xml:space="preserve">then follow the procedures </w:t>
      </w:r>
      <w:r w:rsidR="00DC0755" w:rsidRPr="00226B34">
        <w:t xml:space="preserve">for Hazardous Chemicals </w:t>
      </w:r>
      <w:r w:rsidRPr="00226B34">
        <w:t xml:space="preserve">outlined </w:t>
      </w:r>
      <w:r w:rsidR="00DC0755" w:rsidRPr="00226B34">
        <w:t>in this section.</w:t>
      </w:r>
    </w:p>
    <w:p w14:paraId="271F7166" w14:textId="77777777" w:rsidR="00E33DB9" w:rsidRDefault="00E33DB9" w:rsidP="00C56509"/>
    <w:p w14:paraId="7C4E1E48" w14:textId="29348494" w:rsidR="00C56509" w:rsidRDefault="00782FA1" w:rsidP="00C56509">
      <w:pPr>
        <w:rPr>
          <w:iCs/>
        </w:rPr>
      </w:pPr>
      <w:bookmarkStart w:id="119" w:name="_Hlk105150376"/>
      <w:r w:rsidRPr="007005F1">
        <w:t xml:space="preserve">For very toxic or hazardous substances, or specialized practices, consideration must be given to whether additional consultation with safety professionals and development of </w:t>
      </w:r>
      <w:r w:rsidR="00C82937" w:rsidRPr="007005F1">
        <w:t xml:space="preserve">Lab Specific </w:t>
      </w:r>
      <w:r w:rsidRPr="007005F1">
        <w:t xml:space="preserve">SOPs is warranted or </w:t>
      </w:r>
      <w:r w:rsidRPr="00932133">
        <w:t>required</w:t>
      </w:r>
      <w:r w:rsidR="00C321A6" w:rsidRPr="00932133">
        <w:t>. EHS or the EHS Coordinators/Chemical Hygiene Officer may decide if the lab should develop additional SOPs for PHSs.</w:t>
      </w:r>
      <w:r w:rsidR="007005F1" w:rsidRPr="00932133">
        <w:t xml:space="preserve"> </w:t>
      </w:r>
      <w:r w:rsidR="00C56509" w:rsidRPr="00932133">
        <w:rPr>
          <w:b/>
          <w:i/>
          <w:iCs/>
          <w:u w:val="single"/>
        </w:rPr>
        <w:t>NOTE</w:t>
      </w:r>
      <w:r w:rsidR="00C56509" w:rsidRPr="00932133">
        <w:rPr>
          <w:i/>
          <w:iCs/>
        </w:rPr>
        <w:t xml:space="preserve">: </w:t>
      </w:r>
      <w:r w:rsidR="00C56509" w:rsidRPr="00932133">
        <w:rPr>
          <w:iCs/>
        </w:rPr>
        <w:t>Additional consideration should be given to laboratory operations involving hazardous</w:t>
      </w:r>
      <w:r w:rsidR="00C56509" w:rsidRPr="00E102AC">
        <w:rPr>
          <w:iCs/>
        </w:rPr>
        <w:t xml:space="preserve"> substances that are sometimes carried out continuously or overnight.  It is the responsibility of the researcher to design these overnight experiments with provisions to prevent the release of hazardous substances in the event of interruptions in utility services such as electricity, cooling water, and inert gas.  Laboratory lights should be left on and appropriate signs should be posted on the entrance door(s) as well as near the experiment identifying the nature of the experiment and the hazardous substances in use.  In some </w:t>
      </w:r>
      <w:r w:rsidR="00A83F36" w:rsidRPr="00E102AC">
        <w:rPr>
          <w:iCs/>
        </w:rPr>
        <w:t>cases,</w:t>
      </w:r>
      <w:r w:rsidR="00C56509" w:rsidRPr="00E102AC">
        <w:rPr>
          <w:iCs/>
        </w:rPr>
        <w:t xml:space="preserve"> arrangements should be made for periodic inspection of the operation by other workers. Information should be posted on the signs indicating how to contact you in the event of an emergency.</w:t>
      </w:r>
    </w:p>
    <w:bookmarkEnd w:id="119"/>
    <w:p w14:paraId="5BECB441" w14:textId="77777777" w:rsidR="00782FA1" w:rsidRDefault="00782FA1" w:rsidP="00C56509">
      <w:pPr>
        <w:rPr>
          <w:sz w:val="24"/>
        </w:rPr>
      </w:pPr>
    </w:p>
    <w:p w14:paraId="22CC0472" w14:textId="77777777" w:rsidR="00782FA1" w:rsidRDefault="00782FA1" w:rsidP="00FD6CE5">
      <w:pPr>
        <w:tabs>
          <w:tab w:val="left" w:pos="540"/>
          <w:tab w:val="left" w:pos="3600"/>
          <w:tab w:val="left" w:pos="7200"/>
          <w:tab w:val="right" w:pos="9000"/>
        </w:tabs>
        <w:ind w:left="720"/>
        <w:rPr>
          <w:b/>
          <w:bCs/>
        </w:rPr>
      </w:pPr>
      <w:r>
        <w:rPr>
          <w:b/>
          <w:bCs/>
        </w:rPr>
        <w:t xml:space="preserve">STEP 1: </w:t>
      </w:r>
      <w:bookmarkStart w:id="120" w:name="_Hlk69172137"/>
      <w:r>
        <w:rPr>
          <w:b/>
          <w:bCs/>
        </w:rPr>
        <w:t>Determine the toxicity and warning properties of the chemicals to be used in your experiment.</w:t>
      </w:r>
      <w:bookmarkEnd w:id="120"/>
    </w:p>
    <w:p w14:paraId="07D3534C"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lastRenderedPageBreak/>
        <w:t xml:space="preserve">Identify the chemicals involved in the proposed experiment and determine the amounts that will be used. </w:t>
      </w:r>
    </w:p>
    <w:p w14:paraId="512F41D5"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 xml:space="preserve">Use an up-to-date LCSS or </w:t>
      </w:r>
      <w:r w:rsidR="00E3121B">
        <w:t>SDS</w:t>
      </w:r>
      <w:r>
        <w:t xml:space="preserve"> to determine the exposure limit, type of toxicity, warning properties (smell, irritation, etc.) and symptoms of exposure for each chemical involved in the planned experiment.</w:t>
      </w:r>
    </w:p>
    <w:p w14:paraId="1CFD5D33"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 xml:space="preserve">If a new chemical substance(s) will be produced during the experiment and the toxicity is unknown, assume it is a particularly hazardous substance and follow the procedures in Part II. Section 3.3. </w:t>
      </w:r>
    </w:p>
    <w:p w14:paraId="3EED38AE" w14:textId="77777777" w:rsidR="00782FA1" w:rsidRDefault="00782FA1" w:rsidP="00943BD7">
      <w:pPr>
        <w:numPr>
          <w:ilvl w:val="0"/>
          <w:numId w:val="41"/>
        </w:numPr>
        <w:tabs>
          <w:tab w:val="clear" w:pos="1800"/>
          <w:tab w:val="left" w:pos="540"/>
          <w:tab w:val="num" w:pos="1440"/>
          <w:tab w:val="left" w:pos="3600"/>
          <w:tab w:val="left" w:pos="7200"/>
          <w:tab w:val="right" w:pos="9000"/>
        </w:tabs>
        <w:ind w:left="1440"/>
      </w:pPr>
      <w:r>
        <w:t>Assume that any mixture of chemicals will be more toxic than its most toxic component.</w:t>
      </w:r>
    </w:p>
    <w:p w14:paraId="2DA44C2B" w14:textId="574CD7CF" w:rsidR="00782FA1" w:rsidRPr="004E2156" w:rsidRDefault="00782FA1" w:rsidP="00861377">
      <w:pPr>
        <w:numPr>
          <w:ilvl w:val="0"/>
          <w:numId w:val="41"/>
        </w:numPr>
        <w:tabs>
          <w:tab w:val="clear" w:pos="1800"/>
          <w:tab w:val="left" w:pos="540"/>
          <w:tab w:val="num" w:pos="1440"/>
          <w:tab w:val="left" w:pos="3600"/>
          <w:tab w:val="left" w:pos="7200"/>
          <w:tab w:val="right" w:pos="9000"/>
        </w:tabs>
        <w:ind w:left="1440"/>
      </w:pPr>
      <w:bookmarkStart w:id="121" w:name="_Hlk42801932"/>
      <w:r w:rsidRPr="004E2156">
        <w:t>Consider su</w:t>
      </w:r>
      <w:r w:rsidR="004E3217" w:rsidRPr="004E2156">
        <w:t>bstituting less toxic chemicals</w:t>
      </w:r>
      <w:r w:rsidR="000B17E8" w:rsidRPr="004E2156">
        <w:t xml:space="preserve">. </w:t>
      </w:r>
      <w:r w:rsidR="00B73751" w:rsidRPr="004E2156">
        <w:t xml:space="preserve">Find the resources for greener chemical alternatives at the EHS Office website </w:t>
      </w:r>
      <w:hyperlink r:id="rId21" w:history="1">
        <w:r w:rsidR="00B73751" w:rsidRPr="004E2156">
          <w:rPr>
            <w:rStyle w:val="Hyperlink"/>
          </w:rPr>
          <w:t>https://ehs.mit.edu/green-chemistry/</w:t>
        </w:r>
      </w:hyperlink>
      <w:r w:rsidR="00B73751" w:rsidRPr="004E2156">
        <w:t>.</w:t>
      </w:r>
      <w:r w:rsidR="004E3217" w:rsidRPr="004E2156">
        <w:t xml:space="preserve"> </w:t>
      </w:r>
    </w:p>
    <w:bookmarkEnd w:id="121"/>
    <w:p w14:paraId="422F19B5" w14:textId="0EFE0212" w:rsidR="00052E71" w:rsidRDefault="00052E71" w:rsidP="00D420FF">
      <w:pPr>
        <w:tabs>
          <w:tab w:val="left" w:pos="540"/>
          <w:tab w:val="left" w:pos="3600"/>
          <w:tab w:val="left" w:pos="7200"/>
          <w:tab w:val="right" w:pos="9000"/>
        </w:tabs>
        <w:ind w:left="1440"/>
      </w:pPr>
    </w:p>
    <w:p w14:paraId="130AE91D" w14:textId="77777777" w:rsidR="00782FA1" w:rsidRDefault="00782FA1" w:rsidP="00FD6CE5">
      <w:pPr>
        <w:pStyle w:val="CHP4"/>
        <w:tabs>
          <w:tab w:val="left" w:pos="540"/>
          <w:tab w:val="left" w:pos="3600"/>
          <w:tab w:val="left" w:pos="7200"/>
          <w:tab w:val="right" w:pos="9000"/>
        </w:tabs>
        <w:autoSpaceDE/>
        <w:autoSpaceDN/>
        <w:adjustRightInd/>
        <w:ind w:left="720"/>
      </w:pPr>
      <w:r>
        <w:t xml:space="preserve">STEP 2: Determine most likely routes of exposure based on how chemicals will be used and their physical/chemical properties. </w:t>
      </w:r>
    </w:p>
    <w:p w14:paraId="249DA8B2" w14:textId="77777777" w:rsidR="00782FA1" w:rsidRDefault="00782FA1" w:rsidP="00FD6CE5">
      <w:pPr>
        <w:tabs>
          <w:tab w:val="left" w:pos="540"/>
          <w:tab w:val="left" w:pos="3600"/>
          <w:tab w:val="left" w:pos="7200"/>
          <w:tab w:val="right" w:pos="9000"/>
        </w:tabs>
        <w:ind w:left="720"/>
        <w:rPr>
          <w:b/>
          <w:bCs/>
        </w:rPr>
      </w:pPr>
    </w:p>
    <w:p w14:paraId="4F5D801E"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Inhalation</w:t>
      </w:r>
      <w:r>
        <w:t xml:space="preserve"> – Inhalation risks are highest when volatile liquids, gases, dusts, or mists are used or generated.  Heating will increase the volatility of liquids.  Pay particular attention to chemicals with low exposure limits.  Potential for inhalation is highest when chemicals are used on an open lab bench.  Use in enclosed apparatus or chemical laboratory hoods decreases inhalation exposure potential.</w:t>
      </w:r>
    </w:p>
    <w:p w14:paraId="5108D55D"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Skin</w:t>
      </w:r>
      <w:r>
        <w:t xml:space="preserve"> </w:t>
      </w:r>
      <w:r>
        <w:rPr>
          <w:b/>
          <w:bCs/>
          <w:i/>
          <w:iCs/>
        </w:rPr>
        <w:t>Exposure</w:t>
      </w:r>
      <w:r>
        <w:t xml:space="preserve"> – Chances for skin exposure exist for most laboratory chemical procedures. When the “skin” notation is listed in the exposure limit section of the </w:t>
      </w:r>
      <w:r w:rsidR="00E3121B">
        <w:t>SDS</w:t>
      </w:r>
      <w:r>
        <w:t xml:space="preserve">, the chemical can be absorbed through the intact skin. </w:t>
      </w:r>
    </w:p>
    <w:p w14:paraId="5AEE4226" w14:textId="77777777" w:rsidR="00782FA1" w:rsidRDefault="00782FA1" w:rsidP="00943BD7">
      <w:pPr>
        <w:numPr>
          <w:ilvl w:val="0"/>
          <w:numId w:val="42"/>
        </w:numPr>
        <w:tabs>
          <w:tab w:val="clear" w:pos="1440"/>
          <w:tab w:val="left" w:pos="540"/>
          <w:tab w:val="num" w:pos="1170"/>
          <w:tab w:val="left" w:pos="3600"/>
          <w:tab w:val="left" w:pos="7200"/>
          <w:tab w:val="right" w:pos="9000"/>
        </w:tabs>
        <w:ind w:left="1170" w:hanging="450"/>
      </w:pPr>
      <w:r>
        <w:rPr>
          <w:b/>
          <w:bCs/>
          <w:i/>
          <w:iCs/>
        </w:rPr>
        <w:t>Injection</w:t>
      </w:r>
      <w:r>
        <w:t xml:space="preserve"> </w:t>
      </w:r>
      <w:r>
        <w:rPr>
          <w:b/>
          <w:bCs/>
          <w:i/>
          <w:iCs/>
        </w:rPr>
        <w:t>or</w:t>
      </w:r>
      <w:r>
        <w:t xml:space="preserve"> </w:t>
      </w:r>
      <w:r>
        <w:rPr>
          <w:b/>
          <w:bCs/>
          <w:i/>
          <w:iCs/>
        </w:rPr>
        <w:t>ingestion</w:t>
      </w:r>
      <w:r>
        <w:t xml:space="preserve"> – Not normally a major route of exposure if proper handling procedures are used. Determine whether the experiment involves a significant risk of inadvertent ingestion or injection of chemicals.</w:t>
      </w:r>
    </w:p>
    <w:p w14:paraId="016CA531" w14:textId="77777777" w:rsidR="00782FA1" w:rsidRDefault="00782FA1" w:rsidP="00FD6CE5">
      <w:pPr>
        <w:tabs>
          <w:tab w:val="left" w:pos="540"/>
          <w:tab w:val="left" w:pos="3600"/>
          <w:tab w:val="left" w:pos="7200"/>
          <w:tab w:val="right" w:pos="9000"/>
        </w:tabs>
        <w:ind w:left="720"/>
        <w:rPr>
          <w:sz w:val="24"/>
        </w:rPr>
      </w:pPr>
    </w:p>
    <w:p w14:paraId="400A062B" w14:textId="77777777" w:rsidR="00782FA1" w:rsidRDefault="00782FA1" w:rsidP="00FD6CE5">
      <w:pPr>
        <w:tabs>
          <w:tab w:val="left" w:pos="540"/>
          <w:tab w:val="left" w:pos="3600"/>
          <w:tab w:val="left" w:pos="7200"/>
          <w:tab w:val="right" w:pos="9000"/>
        </w:tabs>
        <w:ind w:left="720"/>
        <w:rPr>
          <w:b/>
          <w:bCs/>
        </w:rPr>
      </w:pPr>
      <w:r>
        <w:rPr>
          <w:b/>
          <w:bCs/>
        </w:rPr>
        <w:t>STEP 3: Determine required control measures, personal protective equipment, and proper work practices to minimize exposure.</w:t>
      </w:r>
    </w:p>
    <w:p w14:paraId="5B9B7065" w14:textId="77777777" w:rsidR="00782FA1" w:rsidRDefault="00782FA1">
      <w:pPr>
        <w:pStyle w:val="BodyText2"/>
      </w:pPr>
    </w:p>
    <w:p w14:paraId="7533B0A6" w14:textId="77777777" w:rsidR="00782FA1" w:rsidRDefault="00782FA1" w:rsidP="00943BD7">
      <w:pPr>
        <w:pStyle w:val="CHP5"/>
        <w:numPr>
          <w:ilvl w:val="0"/>
          <w:numId w:val="43"/>
        </w:numPr>
        <w:rPr>
          <w:b/>
          <w:bCs/>
        </w:rPr>
      </w:pPr>
      <w:r>
        <w:rPr>
          <w:b/>
          <w:bCs/>
        </w:rPr>
        <w:t>Inhalation Control Measures</w:t>
      </w:r>
    </w:p>
    <w:p w14:paraId="5B0CC7F7" w14:textId="77777777" w:rsidR="00782FA1" w:rsidRDefault="00782FA1" w:rsidP="00181F03">
      <w:pPr>
        <w:pStyle w:val="CHP4"/>
        <w:tabs>
          <w:tab w:val="left" w:pos="540"/>
          <w:tab w:val="left" w:pos="3600"/>
          <w:tab w:val="left" w:pos="7200"/>
          <w:tab w:val="right" w:pos="9000"/>
        </w:tabs>
        <w:autoSpaceDE/>
        <w:autoSpaceDN/>
        <w:adjustRightInd/>
      </w:pPr>
      <w:r>
        <w:t>Determine When to Use Laboratory Chemical Hoods (Fume Hoods)</w:t>
      </w:r>
    </w:p>
    <w:p w14:paraId="14602BB8" w14:textId="77777777" w:rsidR="00782FA1" w:rsidRDefault="00782FA1" w:rsidP="00181F03">
      <w:pPr>
        <w:tabs>
          <w:tab w:val="left" w:pos="540"/>
          <w:tab w:val="left" w:pos="3600"/>
          <w:tab w:val="left" w:pos="7200"/>
          <w:tab w:val="right" w:pos="9000"/>
        </w:tabs>
      </w:pPr>
      <w:r>
        <w:t xml:space="preserve">Procedures involving volatile toxic substances and those operations involving solid or liquid toxic substances that may result in the generation of vapors or aerosols should be conducted in a laboratory hood or other type of local exhaust ventilation. </w:t>
      </w:r>
      <w:r w:rsidR="00030ECF">
        <w:t>S</w:t>
      </w:r>
      <w:r>
        <w:t xml:space="preserve">ee Part II. Section 5. for a more detailed discussion of laboratory hoods. Other types of control devices include glove boxes, custom designed hoods, shut-off valves, and monitoring equipment linked to alarms and shut-off valves. </w:t>
      </w:r>
    </w:p>
    <w:p w14:paraId="4879F547" w14:textId="77777777" w:rsidR="00782FA1" w:rsidRDefault="00782FA1" w:rsidP="00181F03">
      <w:pPr>
        <w:tabs>
          <w:tab w:val="left" w:pos="540"/>
          <w:tab w:val="left" w:pos="3600"/>
          <w:tab w:val="left" w:pos="7200"/>
          <w:tab w:val="right" w:pos="9000"/>
        </w:tabs>
      </w:pPr>
    </w:p>
    <w:p w14:paraId="09C390EB" w14:textId="77777777" w:rsidR="00782FA1" w:rsidRDefault="00782FA1" w:rsidP="00181F03">
      <w:pPr>
        <w:pStyle w:val="CHP4"/>
        <w:tabs>
          <w:tab w:val="left" w:pos="540"/>
          <w:tab w:val="left" w:pos="3600"/>
          <w:tab w:val="left" w:pos="7200"/>
          <w:tab w:val="right" w:pos="9000"/>
        </w:tabs>
        <w:autoSpaceDE/>
        <w:autoSpaceDN/>
        <w:adjustRightInd/>
      </w:pPr>
      <w:r>
        <w:t>Determine Whether Respirators Might Be Required</w:t>
      </w:r>
    </w:p>
    <w:p w14:paraId="2E9B3EF8" w14:textId="483C8B3F" w:rsidR="0040455A" w:rsidRDefault="00782FA1" w:rsidP="00181F03">
      <w:pPr>
        <w:tabs>
          <w:tab w:val="left" w:pos="540"/>
          <w:tab w:val="left" w:pos="3600"/>
          <w:tab w:val="left" w:pos="7200"/>
          <w:tab w:val="right" w:pos="9000"/>
        </w:tabs>
      </w:pPr>
      <w:r>
        <w:t xml:space="preserve">Generally, hazards should be controlled by use of ventilation and it should not be necessary to use respirators. Contact the Industrial Hygiene Program for help in evaluating the need for a respirator.  If one is needed and you are medically qualified to wear a respirator, obtain one of the correct </w:t>
      </w:r>
      <w:r w:rsidR="00A83F36">
        <w:t>types</w:t>
      </w:r>
      <w:r>
        <w:t xml:space="preserve"> and size from the Industrial Hygiene Program.</w:t>
      </w:r>
      <w:r w:rsidR="00F71A4D">
        <w:t xml:space="preserve"> </w:t>
      </w:r>
      <w:r w:rsidR="00F71A4D" w:rsidRPr="00942131">
        <w:t>A</w:t>
      </w:r>
      <w:r w:rsidR="00F71A4D" w:rsidRPr="00942131">
        <w:rPr>
          <w:rFonts w:cs="Arial"/>
        </w:rPr>
        <w:t xml:space="preserve"> respirator will be provided at no charge to employees and researchers if one is needed to keep their exposure below applicable PELs".</w:t>
      </w:r>
      <w:r w:rsidR="00F71A4D">
        <w:rPr>
          <w:rFonts w:cs="Arial"/>
        </w:rPr>
        <w:t xml:space="preserve"> </w:t>
      </w:r>
      <w:r>
        <w:t>Do not use a lab mate’s respirator. The MIT Respirator Protection Program is described in full at</w:t>
      </w:r>
      <w:r w:rsidR="0040455A">
        <w:t xml:space="preserve"> </w:t>
      </w:r>
      <w:bookmarkStart w:id="122" w:name="_Hlk42704180"/>
      <w:bookmarkStart w:id="123" w:name="_Hlk42704037"/>
      <w:r w:rsidR="00A37957" w:rsidRPr="000B17E8">
        <w:fldChar w:fldCharType="begin"/>
      </w:r>
      <w:r w:rsidR="00A37957" w:rsidRPr="000B17E8">
        <w:instrText xml:space="preserve"> HYPERLINK "https://ehs.mit.edu/workplace-safety-program/personal-protective-equipment/" </w:instrText>
      </w:r>
      <w:r w:rsidR="00A37957" w:rsidRPr="000B17E8">
        <w:fldChar w:fldCharType="separate"/>
      </w:r>
      <w:r w:rsidR="00A37957" w:rsidRPr="000B17E8">
        <w:rPr>
          <w:rStyle w:val="Hyperlink"/>
        </w:rPr>
        <w:t>https://ehs.mit.edu/workplace-safety-program/personal-protective-equipment/</w:t>
      </w:r>
      <w:r w:rsidR="00A37957" w:rsidRPr="000B17E8">
        <w:fldChar w:fldCharType="end"/>
      </w:r>
      <w:bookmarkEnd w:id="122"/>
      <w:bookmarkEnd w:id="123"/>
    </w:p>
    <w:p w14:paraId="14CB8165" w14:textId="77777777" w:rsidR="0040455A" w:rsidRDefault="0040455A" w:rsidP="00D60798">
      <w:pPr>
        <w:tabs>
          <w:tab w:val="left" w:pos="540"/>
          <w:tab w:val="left" w:pos="3600"/>
          <w:tab w:val="left" w:pos="7200"/>
          <w:tab w:val="right" w:pos="9000"/>
        </w:tabs>
        <w:ind w:left="720"/>
      </w:pPr>
    </w:p>
    <w:p w14:paraId="5E2FB63D" w14:textId="77777777" w:rsidR="00782FA1" w:rsidRPr="00181F03" w:rsidRDefault="00782FA1" w:rsidP="00943BD7">
      <w:pPr>
        <w:pStyle w:val="CHP5"/>
        <w:numPr>
          <w:ilvl w:val="0"/>
          <w:numId w:val="43"/>
        </w:numPr>
        <w:tabs>
          <w:tab w:val="left" w:pos="540"/>
          <w:tab w:val="left" w:pos="3600"/>
          <w:tab w:val="left" w:pos="7200"/>
          <w:tab w:val="right" w:pos="9000"/>
        </w:tabs>
        <w:rPr>
          <w:b/>
          <w:bCs/>
        </w:rPr>
      </w:pPr>
      <w:bookmarkStart w:id="124" w:name="_Hlk69172203"/>
      <w:r w:rsidRPr="00181F03">
        <w:rPr>
          <w:b/>
          <w:bCs/>
        </w:rPr>
        <w:t xml:space="preserve">Personal Protective Equipment For Eyes and Skin </w:t>
      </w:r>
    </w:p>
    <w:bookmarkEnd w:id="124"/>
    <w:p w14:paraId="676F24FD" w14:textId="77777777" w:rsidR="009C0ABD" w:rsidRPr="009C0ABD" w:rsidRDefault="009C0ABD" w:rsidP="00181F03">
      <w:pPr>
        <w:tabs>
          <w:tab w:val="left" w:pos="540"/>
          <w:tab w:val="left" w:pos="3600"/>
          <w:tab w:val="left" w:pos="7200"/>
          <w:tab w:val="right" w:pos="9000"/>
        </w:tabs>
        <w:rPr>
          <w:bCs/>
          <w:i/>
        </w:rPr>
      </w:pPr>
      <w:r w:rsidRPr="00FF4F51">
        <w:rPr>
          <w:bCs/>
          <w:i/>
        </w:rPr>
        <w:t xml:space="preserve">Note:  More details regarding </w:t>
      </w:r>
      <w:r w:rsidRPr="00E074D9">
        <w:rPr>
          <w:bCs/>
          <w:i/>
          <w:highlight w:val="cyan"/>
        </w:rPr>
        <w:t>(list DLC</w:t>
      </w:r>
      <w:r w:rsidR="0015195A" w:rsidRPr="00E074D9">
        <w:rPr>
          <w:bCs/>
          <w:i/>
          <w:highlight w:val="cyan"/>
        </w:rPr>
        <w:t xml:space="preserve"> here</w:t>
      </w:r>
      <w:r w:rsidRPr="00E074D9">
        <w:rPr>
          <w:bCs/>
          <w:i/>
          <w:highlight w:val="cyan"/>
        </w:rPr>
        <w:t>)</w:t>
      </w:r>
      <w:r w:rsidRPr="00FF4F51">
        <w:rPr>
          <w:bCs/>
          <w:i/>
        </w:rPr>
        <w:t xml:space="preserve"> policy for use of eye protection in the laboratory is found in section 4.2</w:t>
      </w:r>
      <w:r w:rsidR="002F7982" w:rsidRPr="00FF4F51">
        <w:rPr>
          <w:bCs/>
          <w:i/>
        </w:rPr>
        <w:t xml:space="preserve"> below</w:t>
      </w:r>
      <w:r w:rsidRPr="00FF4F51">
        <w:rPr>
          <w:bCs/>
          <w:i/>
        </w:rPr>
        <w:t>.</w:t>
      </w:r>
    </w:p>
    <w:p w14:paraId="2DEAEE27" w14:textId="77777777" w:rsidR="00782FA1" w:rsidRPr="00F13DCF" w:rsidRDefault="00782FA1" w:rsidP="00181F03">
      <w:pPr>
        <w:pStyle w:val="CHP4"/>
        <w:rPr>
          <w:b w:val="0"/>
        </w:rPr>
      </w:pPr>
      <w:r w:rsidRPr="00E07D71">
        <w:rPr>
          <w:b w:val="0"/>
          <w:bCs w:val="0"/>
        </w:rPr>
        <w:t xml:space="preserve">Select and wear appropriate eye and face protection. Wearing eye protection is required by OSHA regulation whenever and wherever potential eye hazards exist.  Hazards requiring eye and/or face protection include flying particles; molten metal; liquids including acids and caustic materials, biological or radioactive materials; chemical gases or vapors; and potentially injurious light radiation.  Many Departments, Labs and Centers require eye protection at all times in labs and shops, and post “eye protection required” signs on the doors or in the hazardous areas.  Use safety glasses with side </w:t>
      </w:r>
      <w:r w:rsidRPr="00E07D71">
        <w:rPr>
          <w:b w:val="0"/>
          <w:bCs w:val="0"/>
        </w:rPr>
        <w:lastRenderedPageBreak/>
        <w:t>shields as basic eye protection for handling chemicals where there is a low risk of splash or splatter.  When pouring large amounts of chemicals, observing processes that are under</w:t>
      </w:r>
      <w:r w:rsidRPr="00F13DCF">
        <w:rPr>
          <w:b w:val="0"/>
          <w:bCs w:val="0"/>
        </w:rPr>
        <w:t xml:space="preserve"> heat or pressure, making adjustments to chemical containing apparatus, or performing other operations or tasks with a moderate to high potential splash risk or severe consequences in the event of a splash, chemical goggles should be used.  A face shield can be used with the goggles to protect the face under these circumstances.</w:t>
      </w:r>
      <w:r w:rsidRPr="00F13DCF">
        <w:rPr>
          <w:b w:val="0"/>
        </w:rPr>
        <w:t xml:space="preserve">  </w:t>
      </w:r>
    </w:p>
    <w:p w14:paraId="28BF2BC1" w14:textId="77777777" w:rsidR="00474F51" w:rsidRDefault="00474F51" w:rsidP="00181F03">
      <w:pPr>
        <w:pStyle w:val="CHP4"/>
        <w:rPr>
          <w:rFonts w:cs="Arial"/>
          <w:b w:val="0"/>
        </w:rPr>
      </w:pPr>
    </w:p>
    <w:p w14:paraId="562DDAFD" w14:textId="1D6447C7" w:rsidR="006B19ED" w:rsidRPr="003233B4" w:rsidRDefault="006B19ED" w:rsidP="006B19ED">
      <w:pPr>
        <w:rPr>
          <w:color w:val="000000"/>
        </w:rPr>
      </w:pPr>
      <w:r w:rsidRPr="00932133">
        <w:rPr>
          <w:rFonts w:cs="Arial"/>
          <w:color w:val="000000" w:themeColor="text1"/>
        </w:rPr>
        <w:t xml:space="preserve">Wear appropriate clothing when in the laboratory. </w:t>
      </w:r>
      <w:r w:rsidRPr="00932133">
        <w:rPr>
          <w:color w:val="000000"/>
        </w:rPr>
        <w:t xml:space="preserve">The minimum requirements that apply to any spaces that fall under this DLC CHP are outlined in the table </w:t>
      </w:r>
      <w:r w:rsidR="00A61783" w:rsidRPr="00932133">
        <w:rPr>
          <w:color w:val="000000"/>
        </w:rPr>
        <w:t>below</w:t>
      </w:r>
      <w:r w:rsidRPr="00932133">
        <w:rPr>
          <w:color w:val="000000" w:themeColor="text1"/>
        </w:rPr>
        <w:t>. Note</w:t>
      </w:r>
      <w:r w:rsidRPr="00932133">
        <w:rPr>
          <w:color w:val="000000"/>
        </w:rPr>
        <w:t xml:space="preserve"> that specific labs or DLCs may have stricter requirements.</w:t>
      </w:r>
      <w:r w:rsidRPr="00932133">
        <w:rPr>
          <w:rStyle w:val="apple-style-span"/>
          <w:rFonts w:cs="Arial"/>
        </w:rPr>
        <w:t xml:space="preserve"> In some cases, through a hazard assessment, laboratory supervisors may identify situations (a task, experiment, or area) where alternative or more protective apparel must be worn. Refer to section 4 and </w:t>
      </w:r>
      <w:r w:rsidR="00EB5F40" w:rsidRPr="00932133">
        <w:rPr>
          <w:rStyle w:val="apple-style-span"/>
          <w:rFonts w:cs="Arial"/>
        </w:rPr>
        <w:t xml:space="preserve">to </w:t>
      </w:r>
      <w:hyperlink r:id="rId22" w:history="1">
        <w:r w:rsidRPr="00932133">
          <w:rPr>
            <w:rStyle w:val="Hyperlink"/>
          </w:rPr>
          <w:t>https://ehs.mit.edu/workplace-safety-program/personal-protective-equipment/</w:t>
        </w:r>
      </w:hyperlink>
      <w:r w:rsidRPr="00932133">
        <w:rPr>
          <w:b/>
        </w:rPr>
        <w:t xml:space="preserve"> </w:t>
      </w:r>
      <w:r w:rsidRPr="00932133">
        <w:rPr>
          <w:color w:val="000000"/>
        </w:rPr>
        <w:t xml:space="preserve">for more detailed information on PPE assessments, selection and use. </w:t>
      </w:r>
    </w:p>
    <w:p w14:paraId="3836F8AC" w14:textId="77777777" w:rsidR="006B19ED" w:rsidRDefault="006B19ED" w:rsidP="006B19ED">
      <w:pPr>
        <w:ind w:left="0"/>
        <w:rPr>
          <w:color w:val="000000"/>
          <w:highlight w:val="yellow"/>
        </w:rPr>
      </w:pPr>
    </w:p>
    <w:p w14:paraId="2FEEB361" w14:textId="77777777" w:rsidR="006B19ED" w:rsidRDefault="006B19ED" w:rsidP="006B19ED">
      <w:pPr>
        <w:rPr>
          <w:color w:val="000000"/>
          <w:highlight w:val="yellow"/>
        </w:rPr>
      </w:pPr>
    </w:p>
    <w:p w14:paraId="7364625B" w14:textId="77777777" w:rsidR="006B19ED" w:rsidRPr="00556000" w:rsidRDefault="006B19ED" w:rsidP="006B19ED">
      <w:pPr>
        <w:rPr>
          <w:color w:val="000000"/>
          <w:highlight w:val="yellow"/>
        </w:rPr>
      </w:pPr>
    </w:p>
    <w:tbl>
      <w:tblPr>
        <w:tblW w:w="5239" w:type="pct"/>
        <w:tblLook w:val="04A0" w:firstRow="1" w:lastRow="0" w:firstColumn="1" w:lastColumn="0" w:noHBand="0" w:noVBand="1"/>
      </w:tblPr>
      <w:tblGrid>
        <w:gridCol w:w="1551"/>
        <w:gridCol w:w="1629"/>
        <w:gridCol w:w="1841"/>
        <w:gridCol w:w="1696"/>
        <w:gridCol w:w="3269"/>
      </w:tblGrid>
      <w:tr w:rsidR="006B19ED" w:rsidRPr="00932133" w14:paraId="2C0F97C8" w14:textId="77777777" w:rsidTr="00804CEC">
        <w:trPr>
          <w:trHeight w:val="314"/>
        </w:trPr>
        <w:tc>
          <w:tcPr>
            <w:tcW w:w="776" w:type="pct"/>
            <w:vMerge w:val="restart"/>
            <w:tcBorders>
              <w:top w:val="single" w:sz="4" w:space="0" w:color="auto"/>
              <w:left w:val="single" w:sz="4" w:space="0" w:color="auto"/>
              <w:bottom w:val="double" w:sz="6" w:space="0" w:color="000000"/>
              <w:right w:val="single" w:sz="4" w:space="0" w:color="auto"/>
            </w:tcBorders>
            <w:shd w:val="clear" w:color="auto" w:fill="auto"/>
            <w:vAlign w:val="bottom"/>
            <w:hideMark/>
          </w:tcPr>
          <w:p w14:paraId="6D1E4041" w14:textId="77777777" w:rsidR="006B19ED" w:rsidRPr="00932133" w:rsidRDefault="006B19ED" w:rsidP="00804CEC">
            <w:pPr>
              <w:ind w:left="0"/>
              <w:rPr>
                <w:rFonts w:cs="Arial"/>
                <w:b/>
                <w:bCs/>
                <w:color w:val="000000"/>
                <w:spacing w:val="0"/>
              </w:rPr>
            </w:pPr>
            <w:r w:rsidRPr="00932133">
              <w:rPr>
                <w:rFonts w:cs="Arial"/>
                <w:b/>
                <w:bCs/>
                <w:color w:val="000000"/>
                <w:spacing w:val="0"/>
              </w:rPr>
              <w:t>Minimum Requirements</w:t>
            </w:r>
          </w:p>
        </w:tc>
        <w:tc>
          <w:tcPr>
            <w:tcW w:w="2586" w:type="pct"/>
            <w:gridSpan w:val="3"/>
            <w:tcBorders>
              <w:top w:val="single" w:sz="4" w:space="0" w:color="auto"/>
              <w:left w:val="nil"/>
              <w:bottom w:val="dotted" w:sz="4" w:space="0" w:color="auto"/>
              <w:right w:val="single" w:sz="4" w:space="0" w:color="000000"/>
            </w:tcBorders>
            <w:shd w:val="clear" w:color="auto" w:fill="auto"/>
            <w:vAlign w:val="bottom"/>
            <w:hideMark/>
          </w:tcPr>
          <w:p w14:paraId="3C93FFEA" w14:textId="77777777" w:rsidR="006B19ED" w:rsidRPr="00932133" w:rsidRDefault="006B19ED" w:rsidP="00804CEC">
            <w:pPr>
              <w:ind w:left="0"/>
              <w:rPr>
                <w:rFonts w:cs="Arial"/>
                <w:b/>
                <w:bCs/>
                <w:color w:val="000000"/>
                <w:spacing w:val="0"/>
              </w:rPr>
            </w:pPr>
            <w:r w:rsidRPr="00932133">
              <w:rPr>
                <w:rFonts w:cs="Arial"/>
                <w:b/>
                <w:bCs/>
                <w:color w:val="000000"/>
                <w:spacing w:val="0"/>
              </w:rPr>
              <w:t>Activity</w:t>
            </w:r>
          </w:p>
        </w:tc>
        <w:tc>
          <w:tcPr>
            <w:tcW w:w="1637" w:type="pct"/>
            <w:vMerge w:val="restart"/>
            <w:tcBorders>
              <w:top w:val="single" w:sz="4" w:space="0" w:color="auto"/>
              <w:left w:val="single" w:sz="4" w:space="0" w:color="auto"/>
              <w:bottom w:val="double" w:sz="6" w:space="0" w:color="000000"/>
              <w:right w:val="single" w:sz="4" w:space="0" w:color="auto"/>
            </w:tcBorders>
            <w:shd w:val="clear" w:color="auto" w:fill="auto"/>
            <w:vAlign w:val="bottom"/>
            <w:hideMark/>
          </w:tcPr>
          <w:p w14:paraId="14CD890E" w14:textId="77777777" w:rsidR="006B19ED" w:rsidRPr="00932133" w:rsidRDefault="006B19ED" w:rsidP="00804CEC">
            <w:pPr>
              <w:ind w:left="0"/>
              <w:rPr>
                <w:rFonts w:cs="Arial"/>
                <w:b/>
                <w:bCs/>
                <w:color w:val="000000"/>
                <w:spacing w:val="0"/>
              </w:rPr>
            </w:pPr>
            <w:r w:rsidRPr="00932133">
              <w:rPr>
                <w:rFonts w:cs="Arial"/>
                <w:b/>
                <w:bCs/>
                <w:color w:val="000000"/>
                <w:spacing w:val="0"/>
              </w:rPr>
              <w:t>Details</w:t>
            </w:r>
          </w:p>
        </w:tc>
      </w:tr>
      <w:tr w:rsidR="006B19ED" w:rsidRPr="00932133" w14:paraId="67278C33" w14:textId="77777777" w:rsidTr="00804CEC">
        <w:trPr>
          <w:trHeight w:val="1335"/>
        </w:trPr>
        <w:tc>
          <w:tcPr>
            <w:tcW w:w="776" w:type="pct"/>
            <w:vMerge/>
            <w:tcBorders>
              <w:top w:val="single" w:sz="4" w:space="0" w:color="auto"/>
              <w:left w:val="single" w:sz="4" w:space="0" w:color="auto"/>
              <w:bottom w:val="double" w:sz="6" w:space="0" w:color="000000"/>
              <w:right w:val="single" w:sz="4" w:space="0" w:color="auto"/>
            </w:tcBorders>
            <w:hideMark/>
          </w:tcPr>
          <w:p w14:paraId="6D3EA83F" w14:textId="77777777" w:rsidR="006B19ED" w:rsidRPr="00932133" w:rsidRDefault="006B19ED" w:rsidP="00804CEC">
            <w:pPr>
              <w:ind w:left="0"/>
              <w:rPr>
                <w:rFonts w:cs="Arial"/>
                <w:b/>
                <w:bCs/>
                <w:color w:val="000000"/>
                <w:spacing w:val="0"/>
              </w:rPr>
            </w:pPr>
          </w:p>
        </w:tc>
        <w:tc>
          <w:tcPr>
            <w:tcW w:w="815" w:type="pct"/>
            <w:tcBorders>
              <w:top w:val="nil"/>
              <w:left w:val="nil"/>
              <w:bottom w:val="double" w:sz="6" w:space="0" w:color="auto"/>
              <w:right w:val="single" w:sz="4" w:space="0" w:color="auto"/>
            </w:tcBorders>
            <w:shd w:val="clear" w:color="auto" w:fill="auto"/>
            <w:vAlign w:val="bottom"/>
            <w:hideMark/>
          </w:tcPr>
          <w:p w14:paraId="17C97BDD" w14:textId="77777777" w:rsidR="006B19ED" w:rsidRPr="00932133" w:rsidRDefault="006B19ED" w:rsidP="00804CEC">
            <w:pPr>
              <w:ind w:left="0"/>
              <w:rPr>
                <w:rFonts w:cs="Arial"/>
                <w:b/>
                <w:bCs/>
                <w:color w:val="000000"/>
                <w:spacing w:val="0"/>
              </w:rPr>
            </w:pPr>
            <w:r w:rsidRPr="00932133">
              <w:rPr>
                <w:rFonts w:cs="Arial"/>
                <w:b/>
                <w:bCs/>
                <w:color w:val="000000"/>
                <w:spacing w:val="0"/>
              </w:rPr>
              <w:t>Brief lab visit or walk-through*</w:t>
            </w:r>
          </w:p>
        </w:tc>
        <w:tc>
          <w:tcPr>
            <w:tcW w:w="922" w:type="pct"/>
            <w:tcBorders>
              <w:top w:val="nil"/>
              <w:left w:val="nil"/>
              <w:bottom w:val="double" w:sz="6" w:space="0" w:color="auto"/>
              <w:right w:val="single" w:sz="4" w:space="0" w:color="auto"/>
            </w:tcBorders>
            <w:shd w:val="clear" w:color="auto" w:fill="auto"/>
            <w:vAlign w:val="bottom"/>
            <w:hideMark/>
          </w:tcPr>
          <w:p w14:paraId="27A1943E" w14:textId="77777777" w:rsidR="006B19ED" w:rsidRPr="00932133" w:rsidRDefault="006B19ED" w:rsidP="00804CEC">
            <w:pPr>
              <w:ind w:left="0"/>
              <w:rPr>
                <w:rFonts w:cs="Arial"/>
                <w:b/>
                <w:bCs/>
                <w:color w:val="000000"/>
                <w:spacing w:val="0"/>
              </w:rPr>
            </w:pPr>
            <w:r w:rsidRPr="00932133">
              <w:rPr>
                <w:rFonts w:cs="Arial"/>
                <w:b/>
                <w:bCs/>
                <w:color w:val="000000"/>
                <w:spacing w:val="0"/>
              </w:rPr>
              <w:t>Not Working With or Nearby to Chemicals, BL2 Materials, or Radioactive Materials **</w:t>
            </w:r>
          </w:p>
        </w:tc>
        <w:tc>
          <w:tcPr>
            <w:tcW w:w="849" w:type="pct"/>
            <w:tcBorders>
              <w:top w:val="nil"/>
              <w:left w:val="nil"/>
              <w:bottom w:val="double" w:sz="6" w:space="0" w:color="auto"/>
              <w:right w:val="single" w:sz="4" w:space="0" w:color="auto"/>
            </w:tcBorders>
            <w:shd w:val="clear" w:color="auto" w:fill="auto"/>
            <w:vAlign w:val="bottom"/>
            <w:hideMark/>
          </w:tcPr>
          <w:p w14:paraId="7CC0E8E2" w14:textId="77777777" w:rsidR="006B19ED" w:rsidRPr="00932133" w:rsidRDefault="006B19ED" w:rsidP="00804CEC">
            <w:pPr>
              <w:ind w:left="0"/>
              <w:rPr>
                <w:rFonts w:cs="Arial"/>
                <w:b/>
                <w:bCs/>
                <w:color w:val="000000"/>
                <w:spacing w:val="0"/>
              </w:rPr>
            </w:pPr>
            <w:r w:rsidRPr="00932133">
              <w:rPr>
                <w:rFonts w:cs="Arial"/>
                <w:b/>
                <w:bCs/>
                <w:color w:val="000000"/>
                <w:spacing w:val="0"/>
              </w:rPr>
              <w:t>Working With or Nearby to Chemicals, BL2 Materials, or Radioactive Materials***</w:t>
            </w:r>
          </w:p>
        </w:tc>
        <w:tc>
          <w:tcPr>
            <w:tcW w:w="1637" w:type="pct"/>
            <w:vMerge/>
            <w:tcBorders>
              <w:top w:val="single" w:sz="4" w:space="0" w:color="auto"/>
              <w:left w:val="single" w:sz="4" w:space="0" w:color="auto"/>
              <w:bottom w:val="double" w:sz="6" w:space="0" w:color="000000"/>
              <w:right w:val="single" w:sz="4" w:space="0" w:color="auto"/>
            </w:tcBorders>
            <w:hideMark/>
          </w:tcPr>
          <w:p w14:paraId="0FB3288E" w14:textId="77777777" w:rsidR="006B19ED" w:rsidRPr="00932133" w:rsidRDefault="006B19ED" w:rsidP="00804CEC">
            <w:pPr>
              <w:ind w:left="0"/>
              <w:rPr>
                <w:rFonts w:cs="Arial"/>
                <w:b/>
                <w:bCs/>
                <w:color w:val="000000"/>
                <w:spacing w:val="0"/>
              </w:rPr>
            </w:pPr>
          </w:p>
        </w:tc>
      </w:tr>
      <w:tr w:rsidR="006B19ED" w:rsidRPr="00932133" w14:paraId="09B577BB" w14:textId="77777777" w:rsidTr="00804CEC">
        <w:trPr>
          <w:trHeight w:val="1669"/>
        </w:trPr>
        <w:tc>
          <w:tcPr>
            <w:tcW w:w="776" w:type="pct"/>
            <w:tcBorders>
              <w:top w:val="nil"/>
              <w:left w:val="single" w:sz="8" w:space="0" w:color="auto"/>
              <w:bottom w:val="single" w:sz="4" w:space="0" w:color="auto"/>
              <w:right w:val="single" w:sz="4" w:space="0" w:color="auto"/>
            </w:tcBorders>
            <w:shd w:val="clear" w:color="auto" w:fill="auto"/>
            <w:hideMark/>
          </w:tcPr>
          <w:p w14:paraId="733A7EB4" w14:textId="77777777" w:rsidR="006B19ED" w:rsidRPr="00932133" w:rsidRDefault="006B19ED" w:rsidP="00804CEC">
            <w:pPr>
              <w:ind w:left="0"/>
              <w:rPr>
                <w:rFonts w:cs="Arial"/>
                <w:color w:val="000000"/>
                <w:spacing w:val="0"/>
              </w:rPr>
            </w:pPr>
            <w:r w:rsidRPr="00932133">
              <w:rPr>
                <w:rFonts w:cs="Arial"/>
                <w:color w:val="000000"/>
                <w:spacing w:val="0"/>
              </w:rPr>
              <w:t>Shoes that fully cover the feet.</w:t>
            </w:r>
          </w:p>
        </w:tc>
        <w:tc>
          <w:tcPr>
            <w:tcW w:w="815" w:type="pct"/>
            <w:tcBorders>
              <w:top w:val="nil"/>
              <w:left w:val="nil"/>
              <w:bottom w:val="single" w:sz="4" w:space="0" w:color="auto"/>
              <w:right w:val="single" w:sz="4" w:space="0" w:color="auto"/>
            </w:tcBorders>
            <w:shd w:val="clear" w:color="auto" w:fill="auto"/>
            <w:hideMark/>
          </w:tcPr>
          <w:p w14:paraId="261BBB19"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922" w:type="pct"/>
            <w:tcBorders>
              <w:top w:val="nil"/>
              <w:left w:val="nil"/>
              <w:bottom w:val="single" w:sz="4" w:space="0" w:color="auto"/>
              <w:right w:val="single" w:sz="4" w:space="0" w:color="auto"/>
            </w:tcBorders>
            <w:shd w:val="clear" w:color="auto" w:fill="auto"/>
            <w:hideMark/>
          </w:tcPr>
          <w:p w14:paraId="10E583BA"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849" w:type="pct"/>
            <w:tcBorders>
              <w:top w:val="nil"/>
              <w:left w:val="nil"/>
              <w:bottom w:val="single" w:sz="4" w:space="0" w:color="auto"/>
              <w:right w:val="single" w:sz="4" w:space="0" w:color="auto"/>
            </w:tcBorders>
            <w:shd w:val="clear" w:color="auto" w:fill="auto"/>
            <w:hideMark/>
          </w:tcPr>
          <w:p w14:paraId="4FFB41A6"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8" w:space="0" w:color="auto"/>
            </w:tcBorders>
            <w:shd w:val="clear" w:color="auto" w:fill="auto"/>
            <w:hideMark/>
          </w:tcPr>
          <w:p w14:paraId="7512574A" w14:textId="77777777" w:rsidR="006B19ED" w:rsidRPr="00932133" w:rsidRDefault="006B19ED">
            <w:pPr>
              <w:pStyle w:val="ListParagraph"/>
              <w:numPr>
                <w:ilvl w:val="0"/>
                <w:numId w:val="65"/>
              </w:numPr>
              <w:ind w:left="85" w:hanging="147"/>
              <w:rPr>
                <w:rFonts w:cs="Arial"/>
                <w:color w:val="000000"/>
                <w:spacing w:val="0"/>
              </w:rPr>
            </w:pPr>
            <w:r w:rsidRPr="00932133">
              <w:rPr>
                <w:rFonts w:cs="Arial"/>
                <w:color w:val="000000"/>
                <w:spacing w:val="0"/>
              </w:rPr>
              <w:t>Never wear open toe or open heel shoes such as flip-flops or sandals.</w:t>
            </w:r>
          </w:p>
          <w:p w14:paraId="5BABB7DA" w14:textId="77777777" w:rsidR="006B19ED" w:rsidRPr="00932133" w:rsidRDefault="006B19ED">
            <w:pPr>
              <w:pStyle w:val="ListParagraph"/>
              <w:numPr>
                <w:ilvl w:val="0"/>
                <w:numId w:val="65"/>
              </w:numPr>
              <w:ind w:left="85" w:hanging="147"/>
              <w:rPr>
                <w:rFonts w:cs="Arial"/>
                <w:color w:val="000000"/>
                <w:spacing w:val="0"/>
              </w:rPr>
            </w:pPr>
            <w:r w:rsidRPr="00932133">
              <w:rPr>
                <w:rFonts w:cs="Arial"/>
                <w:color w:val="000000"/>
                <w:spacing w:val="0"/>
              </w:rPr>
              <w:t xml:space="preserve">High heeled shoes or flats that leave the top of the foot exposed should not be worn. </w:t>
            </w:r>
          </w:p>
          <w:p w14:paraId="65B91DB4" w14:textId="77777777" w:rsidR="006B19ED" w:rsidRPr="00932133" w:rsidRDefault="006B19ED">
            <w:pPr>
              <w:pStyle w:val="ListParagraph"/>
              <w:numPr>
                <w:ilvl w:val="0"/>
                <w:numId w:val="65"/>
              </w:numPr>
              <w:ind w:left="85" w:hanging="147"/>
              <w:rPr>
                <w:rFonts w:cs="Arial"/>
                <w:color w:val="000000"/>
                <w:spacing w:val="0"/>
              </w:rPr>
            </w:pPr>
            <w:r w:rsidRPr="00932133">
              <w:rPr>
                <w:rFonts w:cs="Arial"/>
                <w:color w:val="000000"/>
                <w:spacing w:val="0"/>
              </w:rPr>
              <w:t>Shoes made of porous materials such as mesh or fabric provide only limited protection in a spill and should be  avoided when working with materials that can become a spill hazard.</w:t>
            </w:r>
          </w:p>
        </w:tc>
      </w:tr>
      <w:tr w:rsidR="006B19ED" w:rsidRPr="00932133" w14:paraId="319BFD56" w14:textId="77777777" w:rsidTr="00804CEC">
        <w:trPr>
          <w:trHeight w:val="2002"/>
        </w:trPr>
        <w:tc>
          <w:tcPr>
            <w:tcW w:w="776" w:type="pct"/>
            <w:tcBorders>
              <w:top w:val="nil"/>
              <w:left w:val="single" w:sz="4" w:space="0" w:color="auto"/>
              <w:bottom w:val="single" w:sz="4" w:space="0" w:color="auto"/>
              <w:right w:val="single" w:sz="4" w:space="0" w:color="auto"/>
            </w:tcBorders>
            <w:shd w:val="clear" w:color="auto" w:fill="auto"/>
            <w:hideMark/>
          </w:tcPr>
          <w:p w14:paraId="11BF05A5" w14:textId="77777777" w:rsidR="006B19ED" w:rsidRPr="00932133" w:rsidRDefault="006B19ED" w:rsidP="00804CEC">
            <w:pPr>
              <w:ind w:left="0"/>
              <w:rPr>
                <w:rFonts w:cs="Arial"/>
                <w:color w:val="000000"/>
                <w:spacing w:val="0"/>
              </w:rPr>
            </w:pPr>
            <w:r w:rsidRPr="00932133">
              <w:rPr>
                <w:rFonts w:cs="Arial"/>
                <w:color w:val="000000"/>
                <w:spacing w:val="0"/>
              </w:rPr>
              <w:t>Clothing that covers the legs</w:t>
            </w:r>
          </w:p>
        </w:tc>
        <w:tc>
          <w:tcPr>
            <w:tcW w:w="815" w:type="pct"/>
            <w:tcBorders>
              <w:top w:val="nil"/>
              <w:left w:val="nil"/>
              <w:bottom w:val="single" w:sz="4" w:space="0" w:color="auto"/>
              <w:right w:val="single" w:sz="4" w:space="0" w:color="auto"/>
            </w:tcBorders>
            <w:shd w:val="clear" w:color="auto" w:fill="auto"/>
            <w:hideMark/>
          </w:tcPr>
          <w:p w14:paraId="68485412" w14:textId="77777777" w:rsidR="006B19ED" w:rsidRPr="00932133" w:rsidRDefault="006B19ED" w:rsidP="00804CEC">
            <w:pPr>
              <w:ind w:left="0"/>
              <w:rPr>
                <w:rFonts w:cs="Arial"/>
                <w:color w:val="000000"/>
                <w:spacing w:val="0"/>
              </w:rPr>
            </w:pPr>
            <w:r w:rsidRPr="00932133">
              <w:rPr>
                <w:rFonts w:cs="Arial"/>
                <w:color w:val="000000"/>
                <w:spacing w:val="0"/>
              </w:rPr>
              <w:t xml:space="preserve">Recommended </w:t>
            </w:r>
          </w:p>
        </w:tc>
        <w:tc>
          <w:tcPr>
            <w:tcW w:w="922" w:type="pct"/>
            <w:tcBorders>
              <w:top w:val="nil"/>
              <w:left w:val="nil"/>
              <w:bottom w:val="single" w:sz="4" w:space="0" w:color="auto"/>
              <w:right w:val="single" w:sz="4" w:space="0" w:color="auto"/>
            </w:tcBorders>
            <w:shd w:val="clear" w:color="auto" w:fill="auto"/>
            <w:hideMark/>
          </w:tcPr>
          <w:p w14:paraId="39CE1B2B" w14:textId="77777777" w:rsidR="006B19ED" w:rsidRPr="00932133" w:rsidRDefault="006B19ED" w:rsidP="00804CEC">
            <w:pPr>
              <w:ind w:left="0"/>
              <w:rPr>
                <w:rFonts w:cs="Arial"/>
                <w:color w:val="000000"/>
                <w:spacing w:val="0"/>
              </w:rPr>
            </w:pPr>
            <w:r w:rsidRPr="00932133">
              <w:rPr>
                <w:rFonts w:cs="Arial"/>
                <w:color w:val="000000"/>
                <w:spacing w:val="0"/>
              </w:rPr>
              <w:t xml:space="preserve">Required </w:t>
            </w:r>
          </w:p>
        </w:tc>
        <w:tc>
          <w:tcPr>
            <w:tcW w:w="849" w:type="pct"/>
            <w:tcBorders>
              <w:top w:val="nil"/>
              <w:left w:val="nil"/>
              <w:bottom w:val="single" w:sz="4" w:space="0" w:color="auto"/>
              <w:right w:val="single" w:sz="4" w:space="0" w:color="auto"/>
            </w:tcBorders>
            <w:shd w:val="clear" w:color="auto" w:fill="auto"/>
            <w:hideMark/>
          </w:tcPr>
          <w:p w14:paraId="32F5184A"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4" w:space="0" w:color="auto"/>
            </w:tcBorders>
            <w:shd w:val="clear" w:color="auto" w:fill="auto"/>
            <w:hideMark/>
          </w:tcPr>
          <w:p w14:paraId="7FB19649" w14:textId="77777777" w:rsidR="006B19ED" w:rsidRPr="00932133" w:rsidRDefault="006B19ED">
            <w:pPr>
              <w:pStyle w:val="ListParagraph"/>
              <w:numPr>
                <w:ilvl w:val="0"/>
                <w:numId w:val="66"/>
              </w:numPr>
              <w:ind w:left="71" w:hanging="161"/>
              <w:rPr>
                <w:rFonts w:cs="Arial"/>
                <w:color w:val="000000"/>
                <w:spacing w:val="0"/>
              </w:rPr>
            </w:pPr>
            <w:r w:rsidRPr="00932133">
              <w:rPr>
                <w:rFonts w:cs="Arial"/>
                <w:color w:val="000000"/>
                <w:spacing w:val="0"/>
              </w:rPr>
              <w:t xml:space="preserve">When required, the combination of shoes and clothing must provide full coverage of feet and legs. </w:t>
            </w:r>
          </w:p>
          <w:p w14:paraId="5ADF72B1"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Thin or tight leg coverings, such as tights, should be avoided when working with materials that can become a spill hazard. </w:t>
            </w:r>
          </w:p>
          <w:p w14:paraId="493FDA06" w14:textId="5F2A586B"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Synthetic materials such as spandex, nylon, and polyester can melt to the skin when heated and should not be worn when there is a </w:t>
            </w:r>
            <w:r w:rsidR="00C321A6" w:rsidRPr="00932133">
              <w:rPr>
                <w:rFonts w:cs="Arial"/>
                <w:color w:val="000000"/>
                <w:spacing w:val="0"/>
              </w:rPr>
              <w:t xml:space="preserve">significant </w:t>
            </w:r>
            <w:r w:rsidRPr="00932133">
              <w:rPr>
                <w:rFonts w:cs="Arial"/>
                <w:color w:val="000000"/>
                <w:spacing w:val="0"/>
              </w:rPr>
              <w:t xml:space="preserve">fire hazard. </w:t>
            </w:r>
          </w:p>
        </w:tc>
      </w:tr>
      <w:tr w:rsidR="006B19ED" w:rsidRPr="00932133" w14:paraId="564D3556" w14:textId="77777777" w:rsidTr="00804CEC">
        <w:trPr>
          <w:trHeight w:val="1669"/>
        </w:trPr>
        <w:tc>
          <w:tcPr>
            <w:tcW w:w="776" w:type="pct"/>
            <w:tcBorders>
              <w:top w:val="nil"/>
              <w:left w:val="single" w:sz="4" w:space="0" w:color="auto"/>
              <w:bottom w:val="single" w:sz="4" w:space="0" w:color="auto"/>
              <w:right w:val="single" w:sz="4" w:space="0" w:color="auto"/>
            </w:tcBorders>
            <w:shd w:val="clear" w:color="auto" w:fill="auto"/>
            <w:hideMark/>
          </w:tcPr>
          <w:p w14:paraId="485287F6" w14:textId="77777777" w:rsidR="006B19ED" w:rsidRPr="00932133" w:rsidRDefault="006B19ED" w:rsidP="00804CEC">
            <w:pPr>
              <w:ind w:left="0"/>
              <w:rPr>
                <w:rFonts w:cs="Arial"/>
                <w:color w:val="000000"/>
                <w:spacing w:val="0"/>
              </w:rPr>
            </w:pPr>
            <w:r w:rsidRPr="00932133">
              <w:rPr>
                <w:rFonts w:cs="Arial"/>
                <w:color w:val="000000"/>
                <w:spacing w:val="0"/>
              </w:rPr>
              <w:lastRenderedPageBreak/>
              <w:t xml:space="preserve">Lab coat </w:t>
            </w:r>
          </w:p>
        </w:tc>
        <w:tc>
          <w:tcPr>
            <w:tcW w:w="815" w:type="pct"/>
            <w:tcBorders>
              <w:top w:val="nil"/>
              <w:left w:val="nil"/>
              <w:bottom w:val="single" w:sz="4" w:space="0" w:color="auto"/>
              <w:right w:val="single" w:sz="4" w:space="0" w:color="auto"/>
            </w:tcBorders>
            <w:shd w:val="clear" w:color="auto" w:fill="auto"/>
            <w:hideMark/>
          </w:tcPr>
          <w:p w14:paraId="2136B94B" w14:textId="77777777" w:rsidR="006B19ED" w:rsidRPr="00932133" w:rsidRDefault="006B19ED" w:rsidP="00804CEC">
            <w:pPr>
              <w:ind w:left="0"/>
              <w:rPr>
                <w:rFonts w:cs="Arial"/>
                <w:color w:val="000000"/>
                <w:spacing w:val="0"/>
              </w:rPr>
            </w:pPr>
            <w:r w:rsidRPr="00932133">
              <w:rPr>
                <w:rFonts w:cs="Arial"/>
                <w:color w:val="000000"/>
                <w:spacing w:val="0"/>
              </w:rPr>
              <w:t>Recommended; DLC/Lab Dependent</w:t>
            </w:r>
          </w:p>
        </w:tc>
        <w:tc>
          <w:tcPr>
            <w:tcW w:w="922" w:type="pct"/>
            <w:tcBorders>
              <w:top w:val="nil"/>
              <w:left w:val="nil"/>
              <w:bottom w:val="single" w:sz="4" w:space="0" w:color="auto"/>
              <w:right w:val="single" w:sz="4" w:space="0" w:color="auto"/>
            </w:tcBorders>
            <w:shd w:val="clear" w:color="auto" w:fill="auto"/>
            <w:hideMark/>
          </w:tcPr>
          <w:p w14:paraId="4B6F2C51" w14:textId="77777777" w:rsidR="006B19ED" w:rsidRPr="00932133" w:rsidRDefault="006B19ED" w:rsidP="00804CEC">
            <w:pPr>
              <w:ind w:left="0"/>
              <w:rPr>
                <w:rFonts w:cs="Arial"/>
                <w:color w:val="000000"/>
                <w:spacing w:val="0"/>
              </w:rPr>
            </w:pPr>
            <w:r w:rsidRPr="00932133">
              <w:rPr>
                <w:rFonts w:cs="Arial"/>
                <w:color w:val="000000"/>
                <w:spacing w:val="0"/>
              </w:rPr>
              <w:t>Recommended; DLC/Lab Dependent</w:t>
            </w:r>
          </w:p>
        </w:tc>
        <w:tc>
          <w:tcPr>
            <w:tcW w:w="849" w:type="pct"/>
            <w:tcBorders>
              <w:top w:val="nil"/>
              <w:left w:val="nil"/>
              <w:bottom w:val="single" w:sz="4" w:space="0" w:color="auto"/>
              <w:right w:val="single" w:sz="4" w:space="0" w:color="auto"/>
            </w:tcBorders>
            <w:shd w:val="clear" w:color="auto" w:fill="auto"/>
            <w:hideMark/>
          </w:tcPr>
          <w:p w14:paraId="0303F081" w14:textId="77777777" w:rsidR="006B19ED" w:rsidRPr="00932133" w:rsidRDefault="006B19ED" w:rsidP="00804CEC">
            <w:pPr>
              <w:ind w:left="0"/>
              <w:rPr>
                <w:rFonts w:cs="Arial"/>
                <w:color w:val="000000"/>
                <w:spacing w:val="0"/>
              </w:rPr>
            </w:pPr>
            <w:r w:rsidRPr="00932133">
              <w:rPr>
                <w:rFonts w:cs="Arial"/>
                <w:color w:val="000000"/>
                <w:spacing w:val="0"/>
              </w:rPr>
              <w:t>Required</w:t>
            </w:r>
          </w:p>
        </w:tc>
        <w:tc>
          <w:tcPr>
            <w:tcW w:w="1637" w:type="pct"/>
            <w:tcBorders>
              <w:top w:val="nil"/>
              <w:left w:val="nil"/>
              <w:bottom w:val="single" w:sz="4" w:space="0" w:color="auto"/>
              <w:right w:val="single" w:sz="4" w:space="0" w:color="auto"/>
            </w:tcBorders>
            <w:shd w:val="clear" w:color="auto" w:fill="auto"/>
            <w:hideMark/>
          </w:tcPr>
          <w:p w14:paraId="492E2681"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Lab coat material should be chosen based on a hazard assessment. </w:t>
            </w:r>
          </w:p>
          <w:p w14:paraId="0A881210"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Flame resistant lab coats are required when handling pyrophoric materials. </w:t>
            </w:r>
          </w:p>
          <w:p w14:paraId="2129A936"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Comparable protective measures may be used in place of a lab coat depending on special research needs. These alternatives must be reviewed with the DLC EHS Coordinator. </w:t>
            </w:r>
          </w:p>
        </w:tc>
      </w:tr>
      <w:tr w:rsidR="006B19ED" w:rsidRPr="00932133" w14:paraId="17E6D559" w14:textId="77777777" w:rsidTr="00804CEC">
        <w:trPr>
          <w:trHeight w:val="800"/>
        </w:trPr>
        <w:tc>
          <w:tcPr>
            <w:tcW w:w="776" w:type="pct"/>
            <w:tcBorders>
              <w:top w:val="nil"/>
              <w:left w:val="single" w:sz="4" w:space="0" w:color="auto"/>
              <w:bottom w:val="single" w:sz="4" w:space="0" w:color="auto"/>
              <w:right w:val="single" w:sz="4" w:space="0" w:color="auto"/>
            </w:tcBorders>
            <w:shd w:val="clear" w:color="auto" w:fill="auto"/>
          </w:tcPr>
          <w:p w14:paraId="6B041156" w14:textId="77777777" w:rsidR="006B19ED" w:rsidRPr="00932133" w:rsidRDefault="006B19ED" w:rsidP="00804CEC">
            <w:pPr>
              <w:ind w:left="0"/>
              <w:rPr>
                <w:rFonts w:cs="Arial"/>
                <w:color w:val="000000"/>
                <w:spacing w:val="0"/>
              </w:rPr>
            </w:pPr>
            <w:r w:rsidRPr="00932133">
              <w:rPr>
                <w:rFonts w:cs="Arial"/>
                <w:color w:val="000000"/>
                <w:spacing w:val="0"/>
              </w:rPr>
              <w:t>Gloves</w:t>
            </w:r>
          </w:p>
        </w:tc>
        <w:tc>
          <w:tcPr>
            <w:tcW w:w="815" w:type="pct"/>
            <w:tcBorders>
              <w:top w:val="nil"/>
              <w:left w:val="nil"/>
              <w:bottom w:val="single" w:sz="4" w:space="0" w:color="auto"/>
              <w:right w:val="single" w:sz="4" w:space="0" w:color="auto"/>
            </w:tcBorders>
            <w:shd w:val="clear" w:color="auto" w:fill="auto"/>
          </w:tcPr>
          <w:p w14:paraId="1619FC11" w14:textId="77777777" w:rsidR="006B19ED" w:rsidRPr="00932133" w:rsidRDefault="006B19ED" w:rsidP="00804CEC">
            <w:pPr>
              <w:ind w:left="0"/>
              <w:rPr>
                <w:rFonts w:cs="Arial"/>
                <w:color w:val="000000"/>
                <w:spacing w:val="0"/>
              </w:rPr>
            </w:pPr>
            <w:r w:rsidRPr="00932133">
              <w:rPr>
                <w:rFonts w:cs="Arial"/>
                <w:color w:val="000000"/>
                <w:spacing w:val="0"/>
              </w:rPr>
              <w:t> </w:t>
            </w:r>
          </w:p>
        </w:tc>
        <w:tc>
          <w:tcPr>
            <w:tcW w:w="922" w:type="pct"/>
            <w:tcBorders>
              <w:top w:val="nil"/>
              <w:left w:val="nil"/>
              <w:bottom w:val="single" w:sz="4" w:space="0" w:color="auto"/>
              <w:right w:val="single" w:sz="4" w:space="0" w:color="auto"/>
            </w:tcBorders>
            <w:shd w:val="clear" w:color="auto" w:fill="auto"/>
          </w:tcPr>
          <w:p w14:paraId="7DE7DA56" w14:textId="77777777" w:rsidR="006B19ED" w:rsidRPr="00932133" w:rsidRDefault="006B19ED" w:rsidP="00804CEC">
            <w:pPr>
              <w:ind w:left="0"/>
              <w:rPr>
                <w:rFonts w:cs="Arial"/>
                <w:color w:val="000000"/>
                <w:spacing w:val="0"/>
              </w:rPr>
            </w:pPr>
            <w:r w:rsidRPr="00932133">
              <w:rPr>
                <w:rFonts w:cs="Arial"/>
                <w:color w:val="000000"/>
                <w:spacing w:val="0"/>
              </w:rPr>
              <w:t> </w:t>
            </w:r>
          </w:p>
        </w:tc>
        <w:tc>
          <w:tcPr>
            <w:tcW w:w="849" w:type="pct"/>
            <w:tcBorders>
              <w:top w:val="nil"/>
              <w:left w:val="nil"/>
              <w:bottom w:val="single" w:sz="4" w:space="0" w:color="auto"/>
              <w:right w:val="single" w:sz="4" w:space="0" w:color="auto"/>
            </w:tcBorders>
            <w:shd w:val="clear" w:color="auto" w:fill="auto"/>
          </w:tcPr>
          <w:p w14:paraId="42AFFDFE" w14:textId="77777777" w:rsidR="006B19ED" w:rsidRPr="00932133" w:rsidRDefault="006B19ED" w:rsidP="00804CEC">
            <w:pPr>
              <w:ind w:left="0"/>
              <w:rPr>
                <w:rFonts w:cs="Arial"/>
                <w:color w:val="000000"/>
                <w:spacing w:val="0"/>
              </w:rPr>
            </w:pPr>
            <w:r w:rsidRPr="00932133">
              <w:rPr>
                <w:rFonts w:cs="Arial"/>
                <w:color w:val="000000"/>
                <w:spacing w:val="0"/>
              </w:rPr>
              <w:t>DLC/Lab/Activity Dependent</w:t>
            </w:r>
          </w:p>
        </w:tc>
        <w:tc>
          <w:tcPr>
            <w:tcW w:w="1637" w:type="pct"/>
            <w:tcBorders>
              <w:top w:val="nil"/>
              <w:left w:val="nil"/>
              <w:bottom w:val="single" w:sz="4" w:space="0" w:color="auto"/>
              <w:right w:val="single" w:sz="4" w:space="0" w:color="auto"/>
            </w:tcBorders>
            <w:shd w:val="clear" w:color="auto" w:fill="auto"/>
          </w:tcPr>
          <w:p w14:paraId="74AFD0B6"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 xml:space="preserve">Appropriate gloves chosen based on hazards and compatibility. </w:t>
            </w:r>
          </w:p>
        </w:tc>
      </w:tr>
      <w:tr w:rsidR="006B19ED" w:rsidRPr="00932133" w14:paraId="00AD18A6" w14:textId="77777777" w:rsidTr="00804CEC">
        <w:trPr>
          <w:trHeight w:val="667"/>
        </w:trPr>
        <w:tc>
          <w:tcPr>
            <w:tcW w:w="776" w:type="pct"/>
            <w:tcBorders>
              <w:top w:val="nil"/>
              <w:left w:val="single" w:sz="4" w:space="0" w:color="auto"/>
              <w:bottom w:val="single" w:sz="4" w:space="0" w:color="auto"/>
              <w:right w:val="single" w:sz="4" w:space="0" w:color="auto"/>
            </w:tcBorders>
            <w:shd w:val="clear" w:color="auto" w:fill="auto"/>
            <w:hideMark/>
          </w:tcPr>
          <w:p w14:paraId="0D937B4C" w14:textId="77777777" w:rsidR="006B19ED" w:rsidRPr="00932133" w:rsidRDefault="006B19ED" w:rsidP="00804CEC">
            <w:pPr>
              <w:ind w:left="0"/>
              <w:rPr>
                <w:rFonts w:cs="Arial"/>
                <w:color w:val="000000"/>
                <w:spacing w:val="0"/>
              </w:rPr>
            </w:pPr>
            <w:r w:rsidRPr="00932133">
              <w:rPr>
                <w:rFonts w:cs="Arial"/>
                <w:color w:val="000000"/>
                <w:spacing w:val="0"/>
              </w:rPr>
              <w:t>Eye protection and other PPE</w:t>
            </w:r>
          </w:p>
        </w:tc>
        <w:tc>
          <w:tcPr>
            <w:tcW w:w="815" w:type="pct"/>
            <w:tcBorders>
              <w:top w:val="nil"/>
              <w:left w:val="nil"/>
              <w:bottom w:val="single" w:sz="4" w:space="0" w:color="auto"/>
              <w:right w:val="single" w:sz="4" w:space="0" w:color="auto"/>
            </w:tcBorders>
            <w:shd w:val="clear" w:color="auto" w:fill="auto"/>
            <w:hideMark/>
          </w:tcPr>
          <w:p w14:paraId="6DEDBC6B" w14:textId="77777777" w:rsidR="006B19ED" w:rsidRPr="00932133" w:rsidRDefault="006B19ED" w:rsidP="00804CEC">
            <w:pPr>
              <w:ind w:left="0"/>
              <w:rPr>
                <w:rFonts w:cs="Arial"/>
                <w:color w:val="000000"/>
                <w:spacing w:val="0"/>
              </w:rPr>
            </w:pPr>
            <w:r w:rsidRPr="00932133">
              <w:rPr>
                <w:rFonts w:cs="Arial"/>
                <w:color w:val="000000"/>
                <w:spacing w:val="0"/>
              </w:rPr>
              <w:t>DLC/Lab Dependent</w:t>
            </w:r>
          </w:p>
        </w:tc>
        <w:tc>
          <w:tcPr>
            <w:tcW w:w="922" w:type="pct"/>
            <w:tcBorders>
              <w:top w:val="nil"/>
              <w:left w:val="nil"/>
              <w:bottom w:val="single" w:sz="4" w:space="0" w:color="auto"/>
              <w:right w:val="single" w:sz="4" w:space="0" w:color="auto"/>
            </w:tcBorders>
            <w:shd w:val="clear" w:color="auto" w:fill="auto"/>
            <w:hideMark/>
          </w:tcPr>
          <w:p w14:paraId="54623C59" w14:textId="77777777" w:rsidR="006B19ED" w:rsidRPr="00932133" w:rsidRDefault="006B19ED" w:rsidP="00804CEC">
            <w:pPr>
              <w:ind w:left="0"/>
              <w:rPr>
                <w:rFonts w:cs="Arial"/>
                <w:color w:val="000000"/>
                <w:spacing w:val="0"/>
              </w:rPr>
            </w:pPr>
            <w:r w:rsidRPr="00932133">
              <w:rPr>
                <w:rFonts w:cs="Arial"/>
                <w:color w:val="000000"/>
                <w:spacing w:val="0"/>
              </w:rPr>
              <w:t>DLC/Lab Dependent</w:t>
            </w:r>
          </w:p>
        </w:tc>
        <w:tc>
          <w:tcPr>
            <w:tcW w:w="849" w:type="pct"/>
            <w:tcBorders>
              <w:top w:val="nil"/>
              <w:left w:val="nil"/>
              <w:bottom w:val="single" w:sz="4" w:space="0" w:color="auto"/>
              <w:right w:val="single" w:sz="4" w:space="0" w:color="auto"/>
            </w:tcBorders>
            <w:shd w:val="clear" w:color="auto" w:fill="auto"/>
            <w:hideMark/>
          </w:tcPr>
          <w:p w14:paraId="57B1F653" w14:textId="77777777" w:rsidR="006B19ED" w:rsidRPr="00932133" w:rsidRDefault="006B19ED" w:rsidP="00804CEC">
            <w:pPr>
              <w:ind w:left="0"/>
              <w:rPr>
                <w:rFonts w:cs="Arial"/>
                <w:color w:val="000000"/>
                <w:spacing w:val="0"/>
              </w:rPr>
            </w:pPr>
            <w:r w:rsidRPr="00932133">
              <w:rPr>
                <w:rFonts w:cs="Arial"/>
                <w:color w:val="000000"/>
                <w:spacing w:val="0"/>
              </w:rPr>
              <w:t>DLC/Lab/Activity Dependent</w:t>
            </w:r>
          </w:p>
        </w:tc>
        <w:tc>
          <w:tcPr>
            <w:tcW w:w="1637" w:type="pct"/>
            <w:tcBorders>
              <w:top w:val="nil"/>
              <w:left w:val="nil"/>
              <w:bottom w:val="single" w:sz="4" w:space="0" w:color="auto"/>
              <w:right w:val="single" w:sz="4" w:space="0" w:color="auto"/>
            </w:tcBorders>
            <w:shd w:val="clear" w:color="auto" w:fill="auto"/>
            <w:hideMark/>
          </w:tcPr>
          <w:p w14:paraId="6143BFBE"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Eyewear requirements based on DLC/lab policies and hazard assessments.</w:t>
            </w:r>
          </w:p>
          <w:p w14:paraId="7F1FC3F2" w14:textId="77777777" w:rsidR="006B19ED" w:rsidRPr="00932133" w:rsidRDefault="006B19ED">
            <w:pPr>
              <w:pStyle w:val="ListParagraph"/>
              <w:numPr>
                <w:ilvl w:val="0"/>
                <w:numId w:val="66"/>
              </w:numPr>
              <w:ind w:left="85" w:hanging="147"/>
              <w:rPr>
                <w:rFonts w:cs="Arial"/>
                <w:color w:val="000000"/>
                <w:spacing w:val="0"/>
              </w:rPr>
            </w:pPr>
            <w:r w:rsidRPr="00932133">
              <w:rPr>
                <w:rFonts w:cs="Arial"/>
                <w:color w:val="000000"/>
                <w:spacing w:val="0"/>
              </w:rPr>
              <w:t>Other PPE may be required depending on PPE hazard assessment for the lab or DLC.</w:t>
            </w:r>
          </w:p>
        </w:tc>
      </w:tr>
    </w:tbl>
    <w:p w14:paraId="0B9743FE" w14:textId="77777777" w:rsidR="006B19ED" w:rsidRPr="00932133" w:rsidRDefault="006B19ED" w:rsidP="006B19ED">
      <w:pPr>
        <w:rPr>
          <w:b/>
          <w:bCs/>
          <w:color w:val="000000"/>
        </w:rPr>
      </w:pPr>
    </w:p>
    <w:p w14:paraId="1D1A6341" w14:textId="77777777" w:rsidR="00351CDD" w:rsidRPr="00932133" w:rsidRDefault="00351CDD" w:rsidP="00351CDD">
      <w:pPr>
        <w:ind w:left="360"/>
        <w:rPr>
          <w:color w:val="000000"/>
        </w:rPr>
      </w:pPr>
      <w:r w:rsidRPr="00932133">
        <w:rPr>
          <w:color w:val="000000"/>
        </w:rPr>
        <w:t xml:space="preserve">* This category includes people that will only be in a lab space briefly, including but not limited to delivery personnel, MIT students and employees going through a space but not stopping to work, and tour participants. Visitors will not spend time observing or standing near areas where active work with chemicals, biologicals, radioactive materials, lasers, or other potential hazards are being used. </w:t>
      </w:r>
    </w:p>
    <w:p w14:paraId="37CBBFC4" w14:textId="112A415E" w:rsidR="00351CDD" w:rsidRPr="00932133" w:rsidRDefault="00351CDD" w:rsidP="00351CDD">
      <w:pPr>
        <w:ind w:left="360"/>
        <w:rPr>
          <w:color w:val="000000"/>
        </w:rPr>
      </w:pPr>
      <w:r w:rsidRPr="00932133">
        <w:rPr>
          <w:color w:val="000000"/>
        </w:rPr>
        <w:tab/>
      </w:r>
      <w:r w:rsidRPr="00932133">
        <w:rPr>
          <w:color w:val="000000"/>
        </w:rPr>
        <w:tab/>
      </w:r>
    </w:p>
    <w:p w14:paraId="1E8894B4" w14:textId="77777777" w:rsidR="00351CDD" w:rsidRPr="00932133" w:rsidRDefault="00351CDD" w:rsidP="00351CDD">
      <w:pPr>
        <w:ind w:left="360"/>
        <w:rPr>
          <w:color w:val="000000"/>
        </w:rPr>
      </w:pPr>
      <w:r w:rsidRPr="00932133">
        <w:rPr>
          <w:color w:val="000000"/>
        </w:rPr>
        <w:t>** This category includes but is not limited to those at desks or office areas within labs that are away from active work areas and those that are using equipment where there are no chemicals or other hazards.</w:t>
      </w:r>
      <w:r w:rsidRPr="00932133">
        <w:rPr>
          <w:color w:val="000000"/>
        </w:rPr>
        <w:tab/>
      </w:r>
      <w:r w:rsidRPr="00932133">
        <w:rPr>
          <w:color w:val="000000"/>
        </w:rPr>
        <w:tab/>
      </w:r>
      <w:r w:rsidRPr="00932133">
        <w:rPr>
          <w:color w:val="000000"/>
        </w:rPr>
        <w:tab/>
      </w:r>
      <w:r w:rsidRPr="00932133">
        <w:rPr>
          <w:color w:val="000000"/>
        </w:rPr>
        <w:tab/>
      </w:r>
    </w:p>
    <w:p w14:paraId="0D1F801A" w14:textId="78BD7057" w:rsidR="00351CDD" w:rsidRPr="00932133" w:rsidRDefault="00351CDD" w:rsidP="00351CDD">
      <w:pPr>
        <w:ind w:left="360"/>
        <w:rPr>
          <w:i/>
          <w:color w:val="0000FF"/>
        </w:rPr>
      </w:pPr>
      <w:r w:rsidRPr="00932133">
        <w:rPr>
          <w:color w:val="000000"/>
        </w:rPr>
        <w:t xml:space="preserve">*** This category includes those working with hazardous materials as well as those working nearby to those materials where there is an expected risk of exposure. People working at desks may fall under this category depending on the activities happening around the desk. Ultimately it is the responsibility of the PI to assess the hazards around desk areas and determine if lab coats or other PPE are required due to the proximity of hazardous materials or processes.  </w:t>
      </w:r>
    </w:p>
    <w:p w14:paraId="75818D39" w14:textId="77777777" w:rsidR="00351CDD" w:rsidRPr="00932133" w:rsidRDefault="00351CDD" w:rsidP="006B19ED">
      <w:pPr>
        <w:rPr>
          <w:i/>
          <w:color w:val="0000FF"/>
        </w:rPr>
      </w:pPr>
    </w:p>
    <w:p w14:paraId="3E49FF16" w14:textId="77777777" w:rsidR="00351CDD" w:rsidRPr="00932133" w:rsidRDefault="00351CDD" w:rsidP="006B19ED">
      <w:pPr>
        <w:rPr>
          <w:i/>
          <w:color w:val="0000FF"/>
        </w:rPr>
      </w:pPr>
    </w:p>
    <w:p w14:paraId="451816C7" w14:textId="0613BD18" w:rsidR="006B19ED" w:rsidRPr="00932133" w:rsidRDefault="006B19ED" w:rsidP="00351CDD">
      <w:pPr>
        <w:ind w:left="360"/>
        <w:rPr>
          <w:i/>
          <w:color w:val="0000FF"/>
        </w:rPr>
      </w:pPr>
      <w:r w:rsidRPr="00932133">
        <w:rPr>
          <w:i/>
          <w:color w:val="0000FF"/>
        </w:rPr>
        <w:t xml:space="preserve">Table Instructions: </w:t>
      </w:r>
    </w:p>
    <w:p w14:paraId="482EBBC7" w14:textId="77777777" w:rsidR="006B19ED" w:rsidRPr="00932133" w:rsidRDefault="006B19ED" w:rsidP="00351CDD">
      <w:pPr>
        <w:ind w:left="360"/>
        <w:rPr>
          <w:i/>
          <w:color w:val="0000FF"/>
        </w:rPr>
      </w:pPr>
      <w:r w:rsidRPr="00932133">
        <w:rPr>
          <w:i/>
          <w:color w:val="0000FF"/>
        </w:rPr>
        <w:t xml:space="preserve">DLC EHS Coordinator and/or CHO should enter any DLC-specific PPE requirements in the table above. DLC-specific requirements must be at least as stringent as the requirements listed in the table. </w:t>
      </w:r>
    </w:p>
    <w:p w14:paraId="43E69D9B" w14:textId="77777777" w:rsidR="006B19ED" w:rsidRPr="00932133" w:rsidRDefault="006B19ED" w:rsidP="006B19ED">
      <w:pPr>
        <w:rPr>
          <w:i/>
          <w:color w:val="0000FF"/>
        </w:rPr>
      </w:pPr>
    </w:p>
    <w:p w14:paraId="013914C3" w14:textId="77777777" w:rsidR="006B19ED" w:rsidRPr="00932133" w:rsidRDefault="006B19ED" w:rsidP="00351CDD">
      <w:pPr>
        <w:ind w:left="360"/>
        <w:rPr>
          <w:color w:val="000000" w:themeColor="text1"/>
        </w:rPr>
      </w:pPr>
      <w:r w:rsidRPr="00932133">
        <w:rPr>
          <w:color w:val="000000" w:themeColor="text1"/>
        </w:rPr>
        <w:t xml:space="preserve">A combination of clothing and shoes that fully cover the legs and feet is required when working in spaces that have hazardous chemicals, which includes almost all lab spaces. Similarly, there are requirements to have the legs covered in spaces with other hazards that could pose a risk to individuals, such as physical hazards or biological and radioactive materials that pose an exposure risk. Individuals briefly visiting a space are exempt from this requirement if they are not near hazardous materials. </w:t>
      </w:r>
    </w:p>
    <w:p w14:paraId="05DE1AF7" w14:textId="77777777" w:rsidR="006B19ED" w:rsidRPr="00932133" w:rsidRDefault="006B19ED" w:rsidP="006B19ED">
      <w:pPr>
        <w:rPr>
          <w:color w:val="000000" w:themeColor="text1"/>
        </w:rPr>
      </w:pPr>
    </w:p>
    <w:p w14:paraId="34BD29F5" w14:textId="77777777" w:rsidR="006B19ED" w:rsidRPr="00932133" w:rsidRDefault="006B19ED" w:rsidP="006B19ED">
      <w:pPr>
        <w:ind w:left="720"/>
        <w:rPr>
          <w:color w:val="000000" w:themeColor="text1"/>
        </w:rPr>
      </w:pPr>
      <w:r w:rsidRPr="00E074D9">
        <w:rPr>
          <w:color w:val="000000" w:themeColor="text1"/>
          <w:highlight w:val="cyan"/>
        </w:rPr>
        <w:t>(</w:t>
      </w:r>
      <w:r w:rsidRPr="00E074D9">
        <w:rPr>
          <w:color w:val="000000" w:themeColor="text1"/>
          <w:highlight w:val="cyan"/>
          <w:u w:val="single"/>
        </w:rPr>
        <w:t>Insert DLC name</w:t>
      </w:r>
      <w:r w:rsidRPr="00E074D9">
        <w:rPr>
          <w:color w:val="000000" w:themeColor="text1"/>
          <w:highlight w:val="cyan"/>
        </w:rPr>
        <w:t>)</w:t>
      </w:r>
      <w:r w:rsidRPr="00932133">
        <w:rPr>
          <w:color w:val="000000" w:themeColor="text1"/>
        </w:rPr>
        <w:t xml:space="preserve"> has an exemption process for low-risk rooms or areas within rooms where less stringent clothing requirements may be acceptable based on a hazard assessment. Requests must be made by the PI or Supervisor in charge of the area in writing and are reviewed by </w:t>
      </w:r>
      <w:r w:rsidRPr="00E074D9">
        <w:rPr>
          <w:color w:val="000000" w:themeColor="text1"/>
          <w:highlight w:val="cyan"/>
        </w:rPr>
        <w:t>(insert the role(s) of the person(s) that review and approve)</w:t>
      </w:r>
      <w:r w:rsidRPr="00932133">
        <w:rPr>
          <w:color w:val="000000" w:themeColor="text1"/>
        </w:rPr>
        <w:t xml:space="preserve">. In shared spaces all PIs and/or Supervisors that oversee the space must be included in the request. </w:t>
      </w:r>
    </w:p>
    <w:p w14:paraId="57FF7221" w14:textId="77777777" w:rsidR="006B19ED" w:rsidRPr="00932133" w:rsidRDefault="006B19ED" w:rsidP="006B19ED">
      <w:pPr>
        <w:rPr>
          <w:color w:val="000000" w:themeColor="text1"/>
        </w:rPr>
      </w:pPr>
    </w:p>
    <w:p w14:paraId="7DCA3988" w14:textId="77777777" w:rsidR="006B19ED" w:rsidRPr="00932133" w:rsidRDefault="006B19ED" w:rsidP="006B19ED">
      <w:pPr>
        <w:rPr>
          <w:color w:val="000000" w:themeColor="text1"/>
        </w:rPr>
      </w:pPr>
    </w:p>
    <w:p w14:paraId="520E2153" w14:textId="77777777" w:rsidR="006B19ED" w:rsidRPr="00932133" w:rsidRDefault="006B19ED" w:rsidP="00351CDD">
      <w:pPr>
        <w:ind w:left="360"/>
        <w:rPr>
          <w:color w:val="000000" w:themeColor="text1"/>
        </w:rPr>
      </w:pPr>
      <w:r w:rsidRPr="00932133">
        <w:rPr>
          <w:color w:val="000000" w:themeColor="text1"/>
        </w:rPr>
        <w:lastRenderedPageBreak/>
        <w:t xml:space="preserve">Approved exemptions are documented by </w:t>
      </w:r>
      <w:r w:rsidRPr="00E074D9">
        <w:rPr>
          <w:color w:val="000000" w:themeColor="text1"/>
          <w:highlight w:val="cyan"/>
        </w:rPr>
        <w:t>(</w:t>
      </w:r>
      <w:r w:rsidRPr="00E074D9">
        <w:rPr>
          <w:color w:val="000000" w:themeColor="text1"/>
          <w:highlight w:val="cyan"/>
          <w:u w:val="single"/>
        </w:rPr>
        <w:t>insert DLC Name</w:t>
      </w:r>
      <w:r w:rsidRPr="00E074D9">
        <w:rPr>
          <w:color w:val="000000" w:themeColor="text1"/>
          <w:highlight w:val="cyan"/>
        </w:rPr>
        <w:t>)</w:t>
      </w:r>
      <w:r w:rsidRPr="00932133">
        <w:rPr>
          <w:color w:val="000000" w:themeColor="text1"/>
        </w:rPr>
        <w:t xml:space="preserve"> and the EHS Office and reviewed if hazards in the space change. Information on clothing requirements is to be included in the lab specific training given to the users of each space where an exemption has been granted. </w:t>
      </w:r>
    </w:p>
    <w:p w14:paraId="03213E01" w14:textId="77777777" w:rsidR="006B19ED" w:rsidRPr="00932133" w:rsidRDefault="006B19ED" w:rsidP="006B19ED">
      <w:pPr>
        <w:rPr>
          <w:i/>
          <w:color w:val="0000FF"/>
        </w:rPr>
      </w:pPr>
    </w:p>
    <w:p w14:paraId="2D545F77" w14:textId="77777777" w:rsidR="006B19ED" w:rsidRPr="00932133" w:rsidRDefault="006B19ED" w:rsidP="006B19ED">
      <w:pPr>
        <w:rPr>
          <w:i/>
          <w:color w:val="0000FF"/>
        </w:rPr>
      </w:pPr>
      <w:r w:rsidRPr="00932133">
        <w:rPr>
          <w:i/>
          <w:color w:val="0000FF"/>
        </w:rPr>
        <w:t xml:space="preserve">Exemption Instructions: </w:t>
      </w:r>
    </w:p>
    <w:p w14:paraId="18DF2D6E" w14:textId="3D0991D3" w:rsidR="006B19ED" w:rsidRPr="00932133" w:rsidRDefault="006B19ED" w:rsidP="006B19ED">
      <w:pPr>
        <w:rPr>
          <w:i/>
          <w:color w:val="0000FF"/>
        </w:rPr>
      </w:pPr>
      <w:r w:rsidRPr="00932133">
        <w:rPr>
          <w:i/>
          <w:color w:val="0000FF"/>
        </w:rPr>
        <w:t>The CHP template wording regarding clothing exemptions must be modified when incorporated into DLC-specific CHPs to reflect how this will be implemented within the DLC. If exemptions will not be allowed in the DLC</w:t>
      </w:r>
      <w:r w:rsidRPr="00932133">
        <w:rPr>
          <w:i/>
          <w:iCs/>
          <w:color w:val="0000FF"/>
        </w:rPr>
        <w:t xml:space="preserve"> r</w:t>
      </w:r>
      <w:r w:rsidRPr="00932133">
        <w:rPr>
          <w:i/>
          <w:color w:val="0000FF"/>
        </w:rPr>
        <w:t>emove the CHP template language mentioning the exemption process.</w:t>
      </w:r>
      <w:r w:rsidR="00235303" w:rsidRPr="00932133">
        <w:t xml:space="preserve"> </w:t>
      </w:r>
      <w:bookmarkStart w:id="125" w:name="_Hlk109642400"/>
      <w:r w:rsidR="00235303" w:rsidRPr="00932133">
        <w:rPr>
          <w:i/>
          <w:color w:val="0000FF"/>
        </w:rPr>
        <w:t xml:space="preserve">Refer to the “Clothing Exemptions – Guiding Principles” document at </w:t>
      </w:r>
      <w:hyperlink r:id="rId23" w:history="1">
        <w:r w:rsidR="00EB5F40" w:rsidRPr="00932133">
          <w:rPr>
            <w:rStyle w:val="Hyperlink"/>
            <w:i/>
            <w:iCs/>
          </w:rPr>
          <w:t>https://ehs.mit.edu/chemical-safety-program/chemical-hygiene/</w:t>
        </w:r>
      </w:hyperlink>
      <w:r w:rsidR="00EB5F40" w:rsidRPr="00932133">
        <w:t xml:space="preserve"> </w:t>
      </w:r>
      <w:r w:rsidR="00235303" w:rsidRPr="00932133">
        <w:rPr>
          <w:i/>
          <w:color w:val="0000FF"/>
        </w:rPr>
        <w:t xml:space="preserve">for guidance on setting up a DLC exemption process. </w:t>
      </w:r>
      <w:r w:rsidRPr="00932133">
        <w:rPr>
          <w:i/>
          <w:color w:val="0000FF"/>
        </w:rPr>
        <w:t xml:space="preserve"> </w:t>
      </w:r>
    </w:p>
    <w:bookmarkEnd w:id="125"/>
    <w:p w14:paraId="44DE8D3B" w14:textId="77777777" w:rsidR="006B19ED" w:rsidRPr="00932133" w:rsidRDefault="006B19ED" w:rsidP="006B19ED">
      <w:pPr>
        <w:rPr>
          <w:i/>
          <w:color w:val="0000FF"/>
        </w:rPr>
      </w:pPr>
    </w:p>
    <w:p w14:paraId="61B31EFA" w14:textId="5DC73C65" w:rsidR="005B1114" w:rsidRPr="00932133" w:rsidRDefault="005B1114" w:rsidP="00181F03">
      <w:pPr>
        <w:pStyle w:val="CHP4"/>
      </w:pPr>
    </w:p>
    <w:p w14:paraId="2FB83DC7" w14:textId="77777777" w:rsidR="00782FA1" w:rsidRPr="00932133" w:rsidRDefault="00782FA1" w:rsidP="00181F03">
      <w:pPr>
        <w:pStyle w:val="CHP4"/>
        <w:rPr>
          <w:b w:val="0"/>
        </w:rPr>
      </w:pPr>
      <w:r w:rsidRPr="00932133">
        <w:rPr>
          <w:b w:val="0"/>
        </w:rPr>
        <w:t>Avoid skin contact and ingestion of hazardous substances by using appropriate hand protection, protective clothing, and proper work practices.</w:t>
      </w:r>
    </w:p>
    <w:p w14:paraId="4A26D6C8" w14:textId="77777777" w:rsidR="00782FA1" w:rsidRPr="00932133" w:rsidRDefault="00782FA1" w:rsidP="00181F03">
      <w:pPr>
        <w:tabs>
          <w:tab w:val="left" w:pos="540"/>
          <w:tab w:val="left" w:pos="3600"/>
          <w:tab w:val="left" w:pos="7200"/>
          <w:tab w:val="right" w:pos="9000"/>
        </w:tabs>
      </w:pPr>
      <w:r w:rsidRPr="00932133">
        <w:t>Contact with the skin is a frequent mode of chemical injury.  A common result of skin contact is localized irritation, but an appreciable number of hazardous substances are absorbed through the skin with sufficient rapidity to produce systemic poisoning.  Ingestion of substances is rarely deliberate, but may occur because of contamination of hands handling food, contamination of common work surfaces in the lab, and incidental contamination of food or materials that come in contact with the mouth, and through poor work practices. Avoid contact with, and ingestion of, hazardous substances by taking the following precautions:</w:t>
      </w:r>
    </w:p>
    <w:p w14:paraId="4F0A882D" w14:textId="77777777" w:rsidR="00782FA1" w:rsidRPr="00932133" w:rsidRDefault="00782FA1" w:rsidP="00D60798">
      <w:pPr>
        <w:tabs>
          <w:tab w:val="left" w:pos="540"/>
          <w:tab w:val="left" w:pos="3600"/>
          <w:tab w:val="left" w:pos="7200"/>
          <w:tab w:val="right" w:pos="9000"/>
        </w:tabs>
        <w:ind w:left="720"/>
      </w:pPr>
    </w:p>
    <w:p w14:paraId="62171829" w14:textId="4B996E3D" w:rsidR="00782FA1" w:rsidRPr="00932133" w:rsidRDefault="00782FA1" w:rsidP="00876246">
      <w:pPr>
        <w:numPr>
          <w:ilvl w:val="0"/>
          <w:numId w:val="8"/>
        </w:numPr>
        <w:tabs>
          <w:tab w:val="clear" w:pos="1800"/>
          <w:tab w:val="left" w:pos="540"/>
          <w:tab w:val="num" w:pos="1440"/>
          <w:tab w:val="left" w:pos="3600"/>
          <w:tab w:val="left" w:pos="7200"/>
          <w:tab w:val="right" w:pos="9000"/>
        </w:tabs>
        <w:ind w:left="1440"/>
        <w:rPr>
          <w:color w:val="000000" w:themeColor="text1"/>
        </w:rPr>
      </w:pPr>
      <w:r w:rsidRPr="00932133">
        <w:t>Select and wear appropriate hand protection, generally gloves, to prevent injury to hands or exposure by absorption of chemicals through the skin of the hands.</w:t>
      </w:r>
      <w:r w:rsidR="00876246" w:rsidRPr="00932133">
        <w:t xml:space="preserve"> </w:t>
      </w:r>
      <w:r w:rsidR="00876246" w:rsidRPr="00932133">
        <w:rPr>
          <w:color w:val="000000" w:themeColor="text1"/>
        </w:rPr>
        <w:t xml:space="preserve">See details on glove selection in Section 4.  </w:t>
      </w:r>
      <w:r w:rsidR="00876246" w:rsidRPr="00932133">
        <w:rPr>
          <w:strike/>
          <w:color w:val="000000" w:themeColor="text1"/>
        </w:rPr>
        <w:t xml:space="preserve"> </w:t>
      </w:r>
      <w:r w:rsidRPr="00932133">
        <w:t xml:space="preserve">  </w:t>
      </w:r>
    </w:p>
    <w:p w14:paraId="2B06D9BA" w14:textId="77777777" w:rsidR="00782FA1" w:rsidRDefault="00782FA1" w:rsidP="00181F03">
      <w:pPr>
        <w:ind w:left="720"/>
      </w:pPr>
    </w:p>
    <w:p w14:paraId="40DB7F93"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Never use mouth suction to pipette chemicals or to start a siphon; a pipette bulb or aspirator should instead be used to provide vacuum.</w:t>
      </w:r>
    </w:p>
    <w:p w14:paraId="3FB9FD6C" w14:textId="77777777" w:rsidR="00782FA1" w:rsidRDefault="00782FA1" w:rsidP="00181F03">
      <w:pPr>
        <w:ind w:left="720"/>
      </w:pPr>
    </w:p>
    <w:p w14:paraId="5D3BFBF6"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Never taste laboratory chemicals.</w:t>
      </w:r>
    </w:p>
    <w:p w14:paraId="613E0380" w14:textId="77777777" w:rsidR="00782FA1" w:rsidRDefault="00782FA1" w:rsidP="00181F03">
      <w:pPr>
        <w:ind w:left="720"/>
      </w:pPr>
    </w:p>
    <w:p w14:paraId="23193E5D"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Wash your hands with soap and water immediately after working with hazardous chemicals.</w:t>
      </w:r>
    </w:p>
    <w:p w14:paraId="1A7A28BD" w14:textId="77777777" w:rsidR="00782FA1" w:rsidRDefault="00782FA1" w:rsidP="00181F03">
      <w:pPr>
        <w:ind w:left="720"/>
      </w:pPr>
    </w:p>
    <w:p w14:paraId="5B79A1EA"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Eating, drinking, smoking, gum-chewing, and applying cosmetics in laboratories where hazardous substances are in use is prohibited.  Do not store food, beverages, cups, or other drinking and eating utensils in areas where hazardous chemicals are used or stored.</w:t>
      </w:r>
    </w:p>
    <w:p w14:paraId="6445843E" w14:textId="77777777" w:rsidR="00782FA1" w:rsidRDefault="00782FA1" w:rsidP="00181F03">
      <w:pPr>
        <w:ind w:left="720"/>
      </w:pPr>
    </w:p>
    <w:p w14:paraId="59EF307D" w14:textId="77777777" w:rsidR="00782FA1" w:rsidRDefault="00782FA1" w:rsidP="00943BD7">
      <w:pPr>
        <w:numPr>
          <w:ilvl w:val="0"/>
          <w:numId w:val="8"/>
        </w:numPr>
        <w:tabs>
          <w:tab w:val="clear" w:pos="1800"/>
          <w:tab w:val="left" w:pos="540"/>
          <w:tab w:val="num" w:pos="1440"/>
          <w:tab w:val="left" w:pos="3600"/>
          <w:tab w:val="left" w:pos="7200"/>
          <w:tab w:val="right" w:pos="9000"/>
        </w:tabs>
        <w:ind w:left="1440"/>
      </w:pPr>
      <w:r>
        <w:t>Immediately clean up small spills on work benches or in laboratory hoods.</w:t>
      </w:r>
    </w:p>
    <w:p w14:paraId="48240FD0" w14:textId="77777777" w:rsidR="00782FA1" w:rsidRDefault="00782FA1" w:rsidP="00181F03"/>
    <w:p w14:paraId="2A7F87B0" w14:textId="77777777" w:rsidR="00782FA1" w:rsidRDefault="00782FA1" w:rsidP="00181F03">
      <w:pPr>
        <w:pStyle w:val="CHP4"/>
      </w:pPr>
      <w:r>
        <w:t>Properly use and maintain personal protective equipment (PPE).</w:t>
      </w:r>
    </w:p>
    <w:p w14:paraId="79853EB4" w14:textId="77777777" w:rsidR="00782FA1" w:rsidRDefault="00782FA1" w:rsidP="00181F03">
      <w:r>
        <w:t>Personal protective equipment should be kept clean and stored in an area where it will not become contaminated. Personal protective equipment should be inspected prior to use to be sure it is in good condition.  It should fit properly and be worn properly.  If it becomes contaminated or damaged, it should be cleaned or fixed or, in the case of disposable equipment, discarded and replaced.</w:t>
      </w:r>
    </w:p>
    <w:p w14:paraId="07C38272" w14:textId="77777777" w:rsidR="00782FA1" w:rsidRDefault="00782FA1" w:rsidP="00181F03"/>
    <w:p w14:paraId="726FF70C" w14:textId="40C869B6" w:rsidR="00782FA1" w:rsidRDefault="00782FA1" w:rsidP="00181F03">
      <w:r>
        <w:t>For additional requirements and information on selection of PPE, see Part II. Section 4. and visit the EHS Office website at</w:t>
      </w:r>
      <w:r w:rsidR="0040455A">
        <w:t xml:space="preserve"> </w:t>
      </w:r>
      <w:hyperlink r:id="rId24" w:history="1">
        <w:r w:rsidR="002430E5" w:rsidRPr="000B17E8">
          <w:rPr>
            <w:rStyle w:val="Hyperlink"/>
          </w:rPr>
          <w:t>https://ehs.mit.edu/workplace-safety-program/personal-protective-equipment/</w:t>
        </w:r>
      </w:hyperlink>
      <w:r w:rsidR="0040455A">
        <w:t xml:space="preserve"> </w:t>
      </w:r>
    </w:p>
    <w:p w14:paraId="4C658AEF" w14:textId="77777777" w:rsidR="0040455A" w:rsidRDefault="0040455A">
      <w:pPr>
        <w:pStyle w:val="CHP5"/>
        <w:numPr>
          <w:ilvl w:val="0"/>
          <w:numId w:val="0"/>
        </w:numPr>
        <w:ind w:left="1080"/>
        <w:rPr>
          <w:b/>
          <w:bCs/>
        </w:rPr>
      </w:pPr>
    </w:p>
    <w:p w14:paraId="6E8FCB2A" w14:textId="77777777" w:rsidR="00734294" w:rsidRDefault="00734294" w:rsidP="003048DF">
      <w:pPr>
        <w:pStyle w:val="CHP5"/>
        <w:numPr>
          <w:ilvl w:val="0"/>
          <w:numId w:val="0"/>
        </w:numPr>
        <w:ind w:left="720"/>
        <w:rPr>
          <w:b/>
          <w:bCs/>
        </w:rPr>
      </w:pPr>
    </w:p>
    <w:p w14:paraId="1D71EA05" w14:textId="77777777" w:rsidR="00782FA1" w:rsidRDefault="00782FA1" w:rsidP="003048DF">
      <w:pPr>
        <w:pStyle w:val="CHP5"/>
        <w:numPr>
          <w:ilvl w:val="0"/>
          <w:numId w:val="0"/>
        </w:numPr>
        <w:ind w:left="720"/>
        <w:rPr>
          <w:b/>
          <w:bCs/>
        </w:rPr>
      </w:pPr>
      <w:r>
        <w:rPr>
          <w:b/>
          <w:bCs/>
        </w:rPr>
        <w:t xml:space="preserve">STEP 4: Be Prepared for Emergencies </w:t>
      </w:r>
    </w:p>
    <w:p w14:paraId="362B7AB0" w14:textId="77777777" w:rsidR="00782FA1" w:rsidRDefault="00782FA1">
      <w:pPr>
        <w:pStyle w:val="CHP5"/>
        <w:numPr>
          <w:ilvl w:val="0"/>
          <w:numId w:val="0"/>
        </w:numPr>
        <w:ind w:left="1080"/>
      </w:pPr>
    </w:p>
    <w:p w14:paraId="3D0E869B" w14:textId="638C4268" w:rsidR="00782FA1" w:rsidRPr="000B17E8" w:rsidRDefault="00C56FED" w:rsidP="00D60798">
      <w:pPr>
        <w:ind w:left="720"/>
        <w:rPr>
          <w:rFonts w:eastAsiaTheme="minorHAnsi" w:cs="Arial"/>
          <w:color w:val="C00000"/>
          <w:spacing w:val="0"/>
        </w:rPr>
      </w:pPr>
      <w:r w:rsidRPr="00C56FED">
        <w:rPr>
          <w:rFonts w:eastAsiaTheme="minorHAnsi" w:cs="Arial"/>
          <w:spacing w:val="0"/>
        </w:rPr>
        <w:t xml:space="preserve">Before beginning an experiment, know what specific action you will take in the event of the accidental release of any hazardous substances involved.  Know the location and how to operate all safety equipment eye washes, safety showers, spill carts and spill control materials. Be familiar with the location of the nearest fire alarm and telephone, and know what telephone numbers to call </w:t>
      </w:r>
      <w:r w:rsidRPr="00C56FED">
        <w:rPr>
          <w:rFonts w:eastAsiaTheme="minorHAnsi" w:cs="Arial"/>
          <w:spacing w:val="0"/>
        </w:rPr>
        <w:lastRenderedPageBreak/>
        <w:t>in the event of an emergency.  Know the location of the circuit breakers for your laboratory</w:t>
      </w:r>
      <w:r w:rsidRPr="00A05B7C">
        <w:rPr>
          <w:rFonts w:eastAsiaTheme="minorHAnsi" w:cs="Arial"/>
          <w:spacing w:val="0"/>
        </w:rPr>
        <w:t xml:space="preserve">. For information on fire blankets </w:t>
      </w:r>
      <w:r w:rsidRPr="000B17E8">
        <w:rPr>
          <w:rFonts w:eastAsiaTheme="minorHAnsi" w:cs="Arial"/>
          <w:spacing w:val="0"/>
        </w:rPr>
        <w:t>see</w:t>
      </w:r>
      <w:r w:rsidRPr="000B17E8">
        <w:rPr>
          <w:rFonts w:eastAsiaTheme="minorHAnsi" w:cs="Arial"/>
          <w:color w:val="C00000"/>
          <w:spacing w:val="0"/>
        </w:rPr>
        <w:t xml:space="preserve"> </w:t>
      </w:r>
      <w:bookmarkStart w:id="126" w:name="_Hlk42704332"/>
      <w:r w:rsidR="002430E5" w:rsidRPr="000B17E8">
        <w:fldChar w:fldCharType="begin"/>
      </w:r>
      <w:r w:rsidR="002430E5" w:rsidRPr="000B17E8">
        <w:instrText xml:space="preserve"> HYPERLINK "https://ehs.mit.edu/workplace-safety-program/fire-safety/" </w:instrText>
      </w:r>
      <w:r w:rsidR="002430E5" w:rsidRPr="000B17E8">
        <w:fldChar w:fldCharType="separate"/>
      </w:r>
      <w:r w:rsidR="002430E5" w:rsidRPr="000B17E8">
        <w:rPr>
          <w:rStyle w:val="Hyperlink"/>
        </w:rPr>
        <w:t>https://ehs.mit.edu/workplace-safety-program/fire-safety/</w:t>
      </w:r>
      <w:r w:rsidR="002430E5" w:rsidRPr="000B17E8">
        <w:fldChar w:fldCharType="end"/>
      </w:r>
      <w:bookmarkEnd w:id="126"/>
      <w:r w:rsidR="00861377" w:rsidRPr="000B17E8">
        <w:rPr>
          <w:rFonts w:eastAsiaTheme="minorHAnsi" w:cs="Arial"/>
          <w:color w:val="C00000"/>
          <w:spacing w:val="0"/>
        </w:rPr>
        <w:t xml:space="preserve"> </w:t>
      </w:r>
    </w:p>
    <w:p w14:paraId="714ECBE3" w14:textId="77777777" w:rsidR="00C56FED" w:rsidRPr="000B17E8" w:rsidRDefault="00C56FED" w:rsidP="00D60798">
      <w:pPr>
        <w:ind w:left="720"/>
      </w:pPr>
    </w:p>
    <w:p w14:paraId="76F0ACA9" w14:textId="7CE3EF57" w:rsidR="00782FA1" w:rsidRPr="00E33CF5" w:rsidRDefault="00782FA1" w:rsidP="00D60798">
      <w:pPr>
        <w:ind w:left="720"/>
        <w:rPr>
          <w:b/>
          <w:bCs/>
        </w:rPr>
      </w:pPr>
      <w:r w:rsidRPr="000B17E8">
        <w:rPr>
          <w:b/>
          <w:bCs/>
        </w:rPr>
        <w:t xml:space="preserve">For </w:t>
      </w:r>
      <w:r w:rsidRPr="00E33CF5">
        <w:rPr>
          <w:b/>
          <w:bCs/>
        </w:rPr>
        <w:t xml:space="preserve">all </w:t>
      </w:r>
      <w:r w:rsidR="004E1E91" w:rsidRPr="00E33CF5">
        <w:rPr>
          <w:b/>
          <w:bCs/>
        </w:rPr>
        <w:t xml:space="preserve">emergencies, contact Campus Police at 617-253-1212 or 100 from an MIT telephone.         </w:t>
      </w:r>
    </w:p>
    <w:p w14:paraId="0A1CD080" w14:textId="7ECCD500" w:rsidR="00782FA1" w:rsidRPr="00E33CF5" w:rsidRDefault="00782FA1" w:rsidP="00D60798">
      <w:pPr>
        <w:ind w:left="720"/>
      </w:pPr>
      <w:r w:rsidRPr="00E33CF5">
        <w:t xml:space="preserve">An </w:t>
      </w:r>
      <w:r w:rsidRPr="00E33CF5">
        <w:rPr>
          <w:i/>
          <w:iCs/>
        </w:rPr>
        <w:t xml:space="preserve">MIT Emergency Response Guide </w:t>
      </w:r>
      <w:r w:rsidRPr="00E33CF5">
        <w:t>should be posted in every laboratory in an area accessible to all. This guide outlines the procedures to follow for most types of emergency situations. The MIT Emergency Response Guide is available electronically at</w:t>
      </w:r>
      <w:r w:rsidR="0040455A" w:rsidRPr="00E33CF5">
        <w:t xml:space="preserve"> </w:t>
      </w:r>
      <w:bookmarkStart w:id="127" w:name="_Hlk42704421"/>
      <w:r w:rsidR="002430E5" w:rsidRPr="00E33CF5">
        <w:fldChar w:fldCharType="begin"/>
      </w:r>
      <w:r w:rsidR="002430E5" w:rsidRPr="00E33CF5">
        <w:instrText xml:space="preserve"> HYPERLINK "https://ehs.mit.edu/about/emergency-management/" </w:instrText>
      </w:r>
      <w:r w:rsidR="002430E5" w:rsidRPr="00E33CF5">
        <w:fldChar w:fldCharType="separate"/>
      </w:r>
      <w:r w:rsidR="002430E5" w:rsidRPr="00E33CF5">
        <w:rPr>
          <w:rStyle w:val="Hyperlink"/>
        </w:rPr>
        <w:t>https://ehs.mit.edu/about/emergency-management/</w:t>
      </w:r>
      <w:r w:rsidR="002430E5" w:rsidRPr="00E33CF5">
        <w:fldChar w:fldCharType="end"/>
      </w:r>
      <w:bookmarkEnd w:id="127"/>
      <w:r w:rsidR="0040455A" w:rsidRPr="00E33CF5">
        <w:t xml:space="preserve"> </w:t>
      </w:r>
      <w:r w:rsidRPr="00E33CF5">
        <w:t>Carefully review the guidelines for handling medical emergencies, personal injury, chemical spills and fire in the laboratory. This information could save your or your lab mate's life.  Only a subset of that information is repeated here.</w:t>
      </w:r>
    </w:p>
    <w:p w14:paraId="0E7770C8" w14:textId="77777777" w:rsidR="00395468" w:rsidRPr="00E33CF5" w:rsidRDefault="00395468" w:rsidP="00D60798">
      <w:pPr>
        <w:ind w:left="720"/>
      </w:pPr>
    </w:p>
    <w:p w14:paraId="172E5790" w14:textId="77777777" w:rsidR="00395468" w:rsidRPr="00E33CF5" w:rsidRDefault="00395468" w:rsidP="00395468">
      <w:pPr>
        <w:ind w:hanging="360"/>
        <w:rPr>
          <w:rFonts w:ascii="Calibri" w:hAnsi="Calibri"/>
          <w:b/>
          <w:bCs/>
          <w:spacing w:val="0"/>
        </w:rPr>
      </w:pPr>
      <w:r w:rsidRPr="00E33CF5">
        <w:rPr>
          <w:b/>
          <w:bCs/>
        </w:rPr>
        <w:t>Fire</w:t>
      </w:r>
    </w:p>
    <w:p w14:paraId="67E1FDE9" w14:textId="77777777" w:rsidR="00395468" w:rsidRPr="00E33CF5" w:rsidRDefault="00395468" w:rsidP="00395468">
      <w:pPr>
        <w:ind w:left="720"/>
      </w:pPr>
      <w:r w:rsidRPr="00E33CF5">
        <w:t>If the fire alarms are ringing in your building, stop what you are doing, leave all belongings and immediately proceed to the nearest, safe building exit.  Many buildings have evacuation diagrams in strategic building locations.  You can always follow the illuminated exit signs when evacuating a building unfamiliar to you.  As you leave the building, close doors behind you and use the stairs - do not take elevators.</w:t>
      </w:r>
    </w:p>
    <w:p w14:paraId="63D6C23D" w14:textId="77777777" w:rsidR="00395468" w:rsidRPr="00E33CF5" w:rsidRDefault="00395468" w:rsidP="00395468">
      <w:pPr>
        <w:ind w:left="720"/>
      </w:pPr>
      <w:r w:rsidRPr="00E33CF5">
        <w:t>Once outside proceed directly to your designated assembly area watching out for emergency vehicles that may be responding.  Your supervisor will inform you where your assembly area is located and your primary and secondary evacuation route.  You must remain in the assembly area until the “All Clear” has been communicated.  DO NOT re-enter your work area until given the “All Clear.”</w:t>
      </w:r>
    </w:p>
    <w:p w14:paraId="40E67BE5" w14:textId="77777777" w:rsidR="00782FA1" w:rsidRPr="00E33CF5" w:rsidRDefault="00782FA1" w:rsidP="00D60798">
      <w:pPr>
        <w:ind w:left="720"/>
        <w:rPr>
          <w:sz w:val="24"/>
        </w:rPr>
      </w:pPr>
    </w:p>
    <w:p w14:paraId="652BE2F2" w14:textId="77777777" w:rsidR="00782FA1" w:rsidRPr="00E33CF5" w:rsidRDefault="00782FA1" w:rsidP="00D60798">
      <w:pPr>
        <w:ind w:left="720"/>
      </w:pPr>
      <w:r w:rsidRPr="00E33CF5">
        <w:t xml:space="preserve">In addition, </w:t>
      </w:r>
      <w:r w:rsidRPr="00E33CF5">
        <w:rPr>
          <w:i/>
          <w:iCs/>
        </w:rPr>
        <w:t>Emergency Action Plans</w:t>
      </w:r>
      <w:r w:rsidRPr="00E33CF5">
        <w:t xml:space="preserve"> are required for each Department, Laboratory, or Center (DLC) under the Occupational Health and Safety Administration (OSHA) regulations. All staff and students should be familiar with their laboratory’s Emergency Action Plan, as it specifies the appropriate response and building exit plans for a variety of life-safety emergency situations.</w:t>
      </w:r>
    </w:p>
    <w:p w14:paraId="5FAE4730" w14:textId="77777777" w:rsidR="00782FA1" w:rsidRPr="00E33CF5" w:rsidRDefault="00782FA1">
      <w:r w:rsidRPr="00E33CF5">
        <w:t xml:space="preserve"> </w:t>
      </w:r>
    </w:p>
    <w:p w14:paraId="3BEDDE25" w14:textId="77777777" w:rsidR="00782FA1" w:rsidRPr="00E33CF5" w:rsidRDefault="00782FA1" w:rsidP="00943BD7">
      <w:pPr>
        <w:pStyle w:val="CHP5"/>
        <w:numPr>
          <w:ilvl w:val="0"/>
          <w:numId w:val="46"/>
        </w:numPr>
        <w:tabs>
          <w:tab w:val="num" w:pos="1080"/>
        </w:tabs>
        <w:ind w:left="1080"/>
        <w:rPr>
          <w:b/>
        </w:rPr>
      </w:pPr>
      <w:r w:rsidRPr="00E33CF5">
        <w:rPr>
          <w:b/>
        </w:rPr>
        <w:t>Chemical Contamination</w:t>
      </w:r>
    </w:p>
    <w:p w14:paraId="3B87012B" w14:textId="77777777" w:rsidR="00875340" w:rsidRPr="00E33CF5" w:rsidRDefault="00875340" w:rsidP="005C5EFC">
      <w:pPr>
        <w:ind w:left="1260"/>
      </w:pPr>
      <w:r w:rsidRPr="00E33CF5">
        <w:t xml:space="preserve">Chemical Exposure: Chemical exposures may occur through accidental skin exposure, ingestion, or inhalation of the chemical. Follow appropriate first aid procedures as described in the safety data sheet of that specific chemical. </w:t>
      </w:r>
    </w:p>
    <w:p w14:paraId="779EA423" w14:textId="2700C0DB" w:rsidR="00782FA1" w:rsidRPr="00E33CF5" w:rsidRDefault="00875340" w:rsidP="005C5EFC">
      <w:pPr>
        <w:ind w:left="1260"/>
      </w:pPr>
      <w:r w:rsidRPr="00E33CF5">
        <w:t xml:space="preserve">Chemical Contamination: </w:t>
      </w:r>
      <w:r w:rsidR="00782FA1" w:rsidRPr="00E33CF5">
        <w:t>If the victim or their clothes are chemically contaminated, put on appropriate personal protective equipment and remove victim's contaminated clothing. Using a chemical shower, eyewash, or sink in a safe area</w:t>
      </w:r>
      <w:r w:rsidR="00782FA1" w:rsidRPr="00E33CF5">
        <w:rPr>
          <w:i/>
          <w:iCs/>
        </w:rPr>
        <w:t>, flood</w:t>
      </w:r>
      <w:r w:rsidR="00782FA1" w:rsidRPr="00E33CF5">
        <w:t xml:space="preserve"> contaminated body part(s) with </w:t>
      </w:r>
      <w:r w:rsidR="00782FA1" w:rsidRPr="00E33CF5">
        <w:rPr>
          <w:i/>
          <w:iCs/>
        </w:rPr>
        <w:t xml:space="preserve">large amounts </w:t>
      </w:r>
      <w:r w:rsidR="00782FA1" w:rsidRPr="00E33CF5">
        <w:t xml:space="preserve">of water for 15 </w:t>
      </w:r>
      <w:r w:rsidR="00782FA1" w:rsidRPr="00E33CF5">
        <w:rPr>
          <w:i/>
          <w:iCs/>
        </w:rPr>
        <w:t>minutes</w:t>
      </w:r>
      <w:r w:rsidR="00D43862" w:rsidRPr="00E33CF5">
        <w:rPr>
          <w:i/>
          <w:iCs/>
        </w:rPr>
        <w:t xml:space="preserve"> and seek medical assistance</w:t>
      </w:r>
      <w:r w:rsidR="00782FA1" w:rsidRPr="00E33CF5">
        <w:t>.</w:t>
      </w:r>
    </w:p>
    <w:p w14:paraId="62F356DE" w14:textId="1FEB10F5" w:rsidR="00875340" w:rsidRDefault="00875340" w:rsidP="005C5EFC">
      <w:pPr>
        <w:ind w:left="1260"/>
      </w:pPr>
      <w:r w:rsidRPr="00E33CF5">
        <w:t>For hazardous chemical exposures and personal contamination incidents, call 100 from a MIT phone or 617-253-1212 from a cell phone. An alternative response for exposure to a particular hazard may be indicated in its written SOP only after consultation with EHS and MIT Medical.</w:t>
      </w:r>
    </w:p>
    <w:p w14:paraId="17F64B6B" w14:textId="77777777" w:rsidR="00875340" w:rsidRDefault="00875340" w:rsidP="005C5EFC">
      <w:pPr>
        <w:ind w:left="1260"/>
      </w:pPr>
    </w:p>
    <w:p w14:paraId="1C0BC848" w14:textId="77777777" w:rsidR="00782FA1" w:rsidRPr="00104972" w:rsidRDefault="00F35518" w:rsidP="00943BD7">
      <w:pPr>
        <w:pStyle w:val="CHP5"/>
        <w:numPr>
          <w:ilvl w:val="0"/>
          <w:numId w:val="46"/>
        </w:numPr>
        <w:tabs>
          <w:tab w:val="num" w:pos="1080"/>
        </w:tabs>
        <w:ind w:left="1080"/>
        <w:rPr>
          <w:b/>
        </w:rPr>
      </w:pPr>
      <w:r w:rsidRPr="00104972">
        <w:rPr>
          <w:b/>
        </w:rPr>
        <w:t>Safety Data Sheet</w:t>
      </w:r>
      <w:r w:rsidR="00782FA1" w:rsidRPr="00104972">
        <w:rPr>
          <w:b/>
        </w:rPr>
        <w:t>s (</w:t>
      </w:r>
      <w:r w:rsidR="00E3121B" w:rsidRPr="00104972">
        <w:rPr>
          <w:b/>
        </w:rPr>
        <w:t>SDS</w:t>
      </w:r>
      <w:r w:rsidR="00782FA1" w:rsidRPr="00104972">
        <w:rPr>
          <w:b/>
        </w:rPr>
        <w:t>)</w:t>
      </w:r>
    </w:p>
    <w:p w14:paraId="0B0F257C" w14:textId="77777777" w:rsidR="00782FA1" w:rsidRDefault="00782FA1" w:rsidP="005C5EFC">
      <w:pPr>
        <w:ind w:left="1260"/>
      </w:pPr>
      <w:r w:rsidRPr="00104972">
        <w:t>As time permits, and if you will not be placed at risk, attempt to identify the chemicals invol</w:t>
      </w:r>
      <w:r w:rsidR="00A503D9" w:rsidRPr="00104972">
        <w:t xml:space="preserve">ved and obtain </w:t>
      </w:r>
      <w:r w:rsidR="00E3121B" w:rsidRPr="00104972">
        <w:t>SDS</w:t>
      </w:r>
      <w:r w:rsidR="00A503D9" w:rsidRPr="00104972">
        <w:t xml:space="preserve">, </w:t>
      </w:r>
      <w:r w:rsidRPr="00104972">
        <w:t xml:space="preserve">or other relevant information. Provide the </w:t>
      </w:r>
      <w:r w:rsidR="00E3121B" w:rsidRPr="00104972">
        <w:t>SDS</w:t>
      </w:r>
      <w:r w:rsidRPr="00104972">
        <w:t xml:space="preserve"> to the</w:t>
      </w:r>
      <w:r>
        <w:t xml:space="preserve"> ambulance crew.</w:t>
      </w:r>
    </w:p>
    <w:p w14:paraId="5F1DC9C8" w14:textId="77777777" w:rsidR="00782FA1" w:rsidRDefault="00782FA1" w:rsidP="005C5EFC">
      <w:pPr>
        <w:ind w:left="1260"/>
      </w:pPr>
      <w:bookmarkStart w:id="128" w:name="_Toc74017224"/>
    </w:p>
    <w:p w14:paraId="14D2DF4A" w14:textId="77777777" w:rsidR="00782FA1" w:rsidRDefault="00782FA1" w:rsidP="00943BD7">
      <w:pPr>
        <w:pStyle w:val="CHP5"/>
        <w:numPr>
          <w:ilvl w:val="0"/>
          <w:numId w:val="46"/>
        </w:numPr>
        <w:tabs>
          <w:tab w:val="num" w:pos="1080"/>
        </w:tabs>
        <w:ind w:left="1080"/>
        <w:rPr>
          <w:b/>
        </w:rPr>
      </w:pPr>
      <w:r>
        <w:rPr>
          <w:b/>
        </w:rPr>
        <w:t>Chemical Spills</w:t>
      </w:r>
      <w:bookmarkEnd w:id="128"/>
      <w:r>
        <w:rPr>
          <w:b/>
        </w:rPr>
        <w:t xml:space="preserve"> – Minor vs. Major</w:t>
      </w:r>
    </w:p>
    <w:p w14:paraId="78CCE75B" w14:textId="77777777" w:rsidR="00782FA1" w:rsidRDefault="00782FA1" w:rsidP="005C5EFC">
      <w:pPr>
        <w:ind w:left="1260"/>
      </w:pPr>
      <w:r>
        <w:t xml:space="preserve">Be prepared in advance. Have spill supplies available for the types of spills that might occur. Know under what circumstances you should clean up the spill, or when you should evacuate and seek help. </w:t>
      </w:r>
    </w:p>
    <w:p w14:paraId="67D48737" w14:textId="77777777" w:rsidR="00782FA1" w:rsidRDefault="00782FA1"/>
    <w:p w14:paraId="5F543E3E" w14:textId="77777777" w:rsidR="00782FA1" w:rsidRPr="00E102AC" w:rsidRDefault="00782FA1">
      <w:pPr>
        <w:rPr>
          <w:b/>
          <w:i/>
        </w:rPr>
      </w:pPr>
      <w:r>
        <w:t xml:space="preserve">Minor hazardous materials or waste spills that present no immediate threat to personnel safety, health, or to the environment can be cleaned up by laboratory personnel that use the materials or generate the waste.  A minor hazardous material spill is generally defined as a spill of material that is not highly toxic, is not spilled in large quantity, does not present a significant fire hazard, can be recovered before it is released to the environment, and is not in a public area such as a common hallway.  Such a spill can usually be controlled and cleaned up by one or two personnel. </w:t>
      </w:r>
      <w:r w:rsidR="00D43862" w:rsidRPr="00E102AC">
        <w:rPr>
          <w:b/>
          <w:i/>
        </w:rPr>
        <w:t xml:space="preserve">For assistance for the cleanup of minor spills call the EHS Office 617-452-3477 or nights and weekends the Facilities Operations Center 617-253-4948 </w:t>
      </w:r>
      <w:r w:rsidR="000150D4" w:rsidRPr="00E102AC">
        <w:rPr>
          <w:b/>
          <w:i/>
        </w:rPr>
        <w:t>or internally 3-4948 (fixit)</w:t>
      </w:r>
      <w:r w:rsidR="00D44471" w:rsidRPr="00E102AC">
        <w:rPr>
          <w:b/>
          <w:i/>
        </w:rPr>
        <w:t>.</w:t>
      </w:r>
      <w:r w:rsidR="00D43862" w:rsidRPr="00E102AC">
        <w:rPr>
          <w:b/>
          <w:i/>
        </w:rPr>
        <w:t xml:space="preserve"> </w:t>
      </w:r>
    </w:p>
    <w:p w14:paraId="3DE4B4A1" w14:textId="77777777" w:rsidR="00782FA1" w:rsidRDefault="00782FA1"/>
    <w:p w14:paraId="09F251BE" w14:textId="77777777" w:rsidR="00782FA1" w:rsidRDefault="00782FA1">
      <w:r>
        <w:t xml:space="preserve">Major hazardous material and waste spills should be reported to the MIT emergency number (617-253-1212, or 100 from an MIT telephone) to receive immediate professional assistance and support in the control and </w:t>
      </w:r>
      <w:r w:rsidR="00E102AC">
        <w:t>cleanup</w:t>
      </w:r>
      <w:r>
        <w:t xml:space="preserve"> of the spilled material.  Major hazardous materials or waste spills are generally defined as having a significant threat to safety, hea</w:t>
      </w:r>
      <w:r w:rsidR="00E4277A">
        <w:t xml:space="preserve">lth, or the environment.  </w:t>
      </w:r>
      <w:r w:rsidR="00E4277A" w:rsidRPr="00F1424C">
        <w:t xml:space="preserve">These spills generally are a highly toxic material or a less toxic or flammable material spilled in </w:t>
      </w:r>
      <w:r w:rsidR="00CF67B7" w:rsidRPr="00F1424C">
        <w:t>a large</w:t>
      </w:r>
      <w:r w:rsidRPr="00F1424C">
        <w:t xml:space="preserve"> </w:t>
      </w:r>
      <w:r w:rsidR="00E4277A" w:rsidRPr="00F1424C">
        <w:t>enough quantity t</w:t>
      </w:r>
      <w:r w:rsidR="00E4277A">
        <w:t xml:space="preserve">hat </w:t>
      </w:r>
      <w:r>
        <w:t xml:space="preserve">may present a significant fire hazard, cannot be recovered before it is released to the environment, or is spilled in a public area such as a common hallway.  Upon reporting such a spill personnel should stand-by at a safe distance to guide responders and spill </w:t>
      </w:r>
      <w:r w:rsidR="00D43862">
        <w:t>cleanup</w:t>
      </w:r>
      <w:r>
        <w:t xml:space="preserve"> experts to the spill area.  Reporting personnel should also keep other personnel from entering into the spill area.</w:t>
      </w:r>
    </w:p>
    <w:p w14:paraId="3036A3EA" w14:textId="77777777" w:rsidR="00782FA1" w:rsidRDefault="00782FA1"/>
    <w:p w14:paraId="3B3B2332" w14:textId="77777777" w:rsidR="00782FA1" w:rsidRDefault="00782FA1">
      <w:r>
        <w:t>In the case of a spill that presents a situation immediately dangerous to life or health, or a situation with significant risk of a fire, personnel should evacuate the area and summon emergency assistance by dialing the MIT emergency number (617-253-1212, or 100 from an MIT telephone), activating a fire alarm station, or both.</w:t>
      </w:r>
    </w:p>
    <w:p w14:paraId="66C2112D" w14:textId="77777777" w:rsidR="00D20065" w:rsidRDefault="00D77F31" w:rsidP="00D77F31">
      <w:pPr>
        <w:pStyle w:val="CHP3"/>
      </w:pPr>
      <w:r>
        <w:t xml:space="preserve">  </w:t>
      </w:r>
    </w:p>
    <w:p w14:paraId="3E19C749" w14:textId="77777777" w:rsidR="003A240B" w:rsidRDefault="003A240B" w:rsidP="00D77F31">
      <w:pPr>
        <w:pStyle w:val="CHP3"/>
      </w:pPr>
    </w:p>
    <w:p w14:paraId="7DFF107C" w14:textId="683F78D0" w:rsidR="00782FA1" w:rsidRDefault="00782FA1" w:rsidP="00636420">
      <w:pPr>
        <w:pStyle w:val="CHP3"/>
        <w:numPr>
          <w:ilvl w:val="1"/>
          <w:numId w:val="48"/>
        </w:numPr>
      </w:pPr>
      <w:bookmarkStart w:id="129" w:name="_Toc178759961"/>
      <w:r>
        <w:t>Essential Laboratory Work Practices</w:t>
      </w:r>
      <w:bookmarkEnd w:id="129"/>
    </w:p>
    <w:p w14:paraId="3D286480" w14:textId="77777777" w:rsidR="00782FA1" w:rsidRDefault="00782FA1" w:rsidP="00943BD7">
      <w:pPr>
        <w:pStyle w:val="CHP32"/>
        <w:numPr>
          <w:ilvl w:val="2"/>
          <w:numId w:val="48"/>
        </w:numPr>
      </w:pPr>
      <w:r>
        <w:t xml:space="preserve">Properly use, maintain, and dispose of laboratory glassware and other sharps. </w:t>
      </w:r>
    </w:p>
    <w:p w14:paraId="51A45B4A" w14:textId="77777777" w:rsidR="00782FA1" w:rsidRDefault="00782FA1">
      <w:r>
        <w:t>Improper use of glassware is a frequent cause of injuries and accidents in the laboratory.</w:t>
      </w:r>
    </w:p>
    <w:p w14:paraId="294F0917" w14:textId="77777777" w:rsidR="00782FA1" w:rsidRDefault="00782FA1">
      <w:pPr>
        <w:tabs>
          <w:tab w:val="left" w:pos="540"/>
          <w:tab w:val="left" w:pos="3600"/>
          <w:tab w:val="left" w:pos="7200"/>
          <w:tab w:val="right" w:pos="9000"/>
        </w:tabs>
      </w:pPr>
    </w:p>
    <w:p w14:paraId="581C7DB6"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Careful handling and storage procedures should be used to avoid damaging glassware.  Always carefully inspect glassware for flaws and cracks before use.  Damaged items should be discarded or repaired.</w:t>
      </w:r>
    </w:p>
    <w:p w14:paraId="580F9E76"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Adequate hand protection should be used when inserting glass tubing into rubber stoppers or corks or when placing rubber tubing on glass hose connections.  Tubing should be fire polished or rounded and lubricated, and hands should be held close together to limit movement of glass should fracture occur.  The use of plastic or metal connectors should be considered.</w:t>
      </w:r>
    </w:p>
    <w:p w14:paraId="6A3EEB8F" w14:textId="77777777" w:rsidR="00782FA1" w:rsidRDefault="00782FA1" w:rsidP="00181F03">
      <w:pPr>
        <w:tabs>
          <w:tab w:val="left" w:pos="540"/>
          <w:tab w:val="left" w:pos="3600"/>
          <w:tab w:val="left" w:pos="7200"/>
          <w:tab w:val="right" w:pos="9000"/>
        </w:tabs>
        <w:ind w:left="720"/>
      </w:pPr>
    </w:p>
    <w:p w14:paraId="0ADFACDC"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Glass-blowing operations should not be attempted unless proper annealing facilities are available.</w:t>
      </w:r>
    </w:p>
    <w:p w14:paraId="41F73A94" w14:textId="77777777" w:rsidR="00782FA1" w:rsidRDefault="00782FA1" w:rsidP="00181F03">
      <w:pPr>
        <w:tabs>
          <w:tab w:val="left" w:pos="540"/>
          <w:tab w:val="left" w:pos="3600"/>
          <w:tab w:val="left" w:pos="7200"/>
          <w:tab w:val="right" w:pos="9000"/>
        </w:tabs>
        <w:ind w:left="720"/>
      </w:pPr>
    </w:p>
    <w:p w14:paraId="448F249F"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Vacuum-jacketed glass apparatus should be handled with extreme care to prevent implosions.  Equipment such as Dewar flasks should be taped or shielded.  Only glassware designed for vacuum work should be used for that purpose.</w:t>
      </w:r>
    </w:p>
    <w:p w14:paraId="427CADF8" w14:textId="77777777" w:rsidR="00782FA1" w:rsidRDefault="00782FA1" w:rsidP="00181F03">
      <w:pPr>
        <w:tabs>
          <w:tab w:val="left" w:pos="540"/>
          <w:tab w:val="left" w:pos="3600"/>
          <w:tab w:val="left" w:pos="7200"/>
          <w:tab w:val="right" w:pos="9000"/>
        </w:tabs>
        <w:ind w:left="720"/>
      </w:pPr>
    </w:p>
    <w:p w14:paraId="442AE480"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Hand protection should be used when picking up broken glass.  (Small pieces should be swept up with a brush into a dustpan).</w:t>
      </w:r>
    </w:p>
    <w:p w14:paraId="3C8CE16F" w14:textId="77777777" w:rsidR="00782FA1" w:rsidRDefault="00782FA1" w:rsidP="00181F03">
      <w:pPr>
        <w:tabs>
          <w:tab w:val="left" w:pos="540"/>
          <w:tab w:val="left" w:pos="3600"/>
          <w:tab w:val="left" w:pos="7200"/>
          <w:tab w:val="right" w:pos="9000"/>
        </w:tabs>
        <w:ind w:left="720"/>
      </w:pPr>
    </w:p>
    <w:p w14:paraId="03B13E7D" w14:textId="77777777" w:rsidR="00782FA1" w:rsidRDefault="00782FA1" w:rsidP="00943BD7">
      <w:pPr>
        <w:numPr>
          <w:ilvl w:val="0"/>
          <w:numId w:val="9"/>
        </w:numPr>
        <w:tabs>
          <w:tab w:val="clear" w:pos="1800"/>
          <w:tab w:val="left" w:pos="540"/>
          <w:tab w:val="num" w:pos="1440"/>
          <w:tab w:val="left" w:pos="3600"/>
          <w:tab w:val="left" w:pos="7200"/>
          <w:tab w:val="right" w:pos="9000"/>
        </w:tabs>
        <w:ind w:left="1440"/>
      </w:pPr>
      <w:r>
        <w:t>Broken glassware, syringes, and other "sharp objects" must be disposed of properly.  Such waste should be separated from other trash and stored for pickup in clearly marked containers labeled "sharps". See Part II. Section 8. for more details on handling “sharps”.</w:t>
      </w:r>
    </w:p>
    <w:p w14:paraId="41B6E8BF" w14:textId="77777777" w:rsidR="00782FA1" w:rsidRDefault="00782FA1">
      <w:pPr>
        <w:tabs>
          <w:tab w:val="left" w:pos="540"/>
          <w:tab w:val="left" w:pos="3600"/>
          <w:tab w:val="left" w:pos="7200"/>
          <w:tab w:val="right" w:pos="9000"/>
        </w:tabs>
      </w:pPr>
    </w:p>
    <w:p w14:paraId="210BCF17" w14:textId="77777777" w:rsidR="00782FA1" w:rsidRDefault="00782FA1" w:rsidP="00943BD7">
      <w:pPr>
        <w:pStyle w:val="CHP32"/>
        <w:numPr>
          <w:ilvl w:val="2"/>
          <w:numId w:val="48"/>
        </w:numPr>
      </w:pPr>
      <w:bookmarkStart w:id="130" w:name="_Hlk74347475"/>
      <w:r>
        <w:t>Attend to housekeeping by establishing and following routine cleaning procedures as part of the work you do.</w:t>
      </w:r>
    </w:p>
    <w:bookmarkEnd w:id="130"/>
    <w:p w14:paraId="5D1467D1" w14:textId="77777777" w:rsidR="00782FA1" w:rsidRDefault="00782FA1">
      <w:pPr>
        <w:tabs>
          <w:tab w:val="left" w:pos="540"/>
          <w:tab w:val="left" w:pos="3600"/>
          <w:tab w:val="left" w:pos="7200"/>
          <w:tab w:val="right" w:pos="9000"/>
        </w:tabs>
      </w:pPr>
      <w:r>
        <w:t>There is a definite relationship between safety and orderliness in the laboratory.  The following housekeeping rules should be adhered to in all laboratories:</w:t>
      </w:r>
    </w:p>
    <w:p w14:paraId="72DF9B2F" w14:textId="77777777" w:rsidR="00782FA1" w:rsidRDefault="00782FA1">
      <w:pPr>
        <w:tabs>
          <w:tab w:val="left" w:pos="540"/>
          <w:tab w:val="left" w:pos="3600"/>
          <w:tab w:val="left" w:pos="7200"/>
          <w:tab w:val="right" w:pos="9000"/>
        </w:tabs>
      </w:pPr>
    </w:p>
    <w:p w14:paraId="07514740" w14:textId="3C7A2B99" w:rsidR="00782FA1" w:rsidRDefault="00782FA1" w:rsidP="00943BD7">
      <w:pPr>
        <w:numPr>
          <w:ilvl w:val="0"/>
          <w:numId w:val="10"/>
        </w:numPr>
        <w:tabs>
          <w:tab w:val="clear" w:pos="1800"/>
          <w:tab w:val="left" w:pos="540"/>
          <w:tab w:val="num" w:pos="1440"/>
          <w:tab w:val="left" w:pos="3600"/>
          <w:tab w:val="left" w:pos="7200"/>
          <w:tab w:val="right" w:pos="9000"/>
        </w:tabs>
        <w:ind w:left="1440"/>
      </w:pPr>
      <w:r>
        <w:t>Clean bench tops and other work areas and equipment regularly.  Do not allow dirty glassware, expired or unneeded samples or chemicals, and trash or boxes to accumulate.  When floors require cleaning, notify building services.</w:t>
      </w:r>
    </w:p>
    <w:p w14:paraId="54270863" w14:textId="77777777" w:rsidR="00782FA1" w:rsidRDefault="00782FA1" w:rsidP="003048DF">
      <w:pPr>
        <w:pStyle w:val="Picture"/>
        <w:keepNext w:val="0"/>
        <w:tabs>
          <w:tab w:val="left" w:pos="540"/>
          <w:tab w:val="left" w:pos="3600"/>
          <w:tab w:val="left" w:pos="7200"/>
          <w:tab w:val="right" w:pos="9000"/>
        </w:tabs>
        <w:ind w:left="720"/>
      </w:pPr>
    </w:p>
    <w:p w14:paraId="7879A942" w14:textId="5F6F5319" w:rsidR="00782FA1" w:rsidRPr="00932133" w:rsidRDefault="00782FA1" w:rsidP="00943BD7">
      <w:pPr>
        <w:numPr>
          <w:ilvl w:val="0"/>
          <w:numId w:val="10"/>
        </w:numPr>
        <w:tabs>
          <w:tab w:val="clear" w:pos="1800"/>
          <w:tab w:val="left" w:pos="540"/>
          <w:tab w:val="num" w:pos="1440"/>
          <w:tab w:val="left" w:pos="3600"/>
          <w:tab w:val="left" w:pos="7200"/>
          <w:tab w:val="right" w:pos="9000"/>
        </w:tabs>
        <w:ind w:left="1440"/>
      </w:pPr>
      <w:bookmarkStart w:id="131" w:name="_Hlk74347415"/>
      <w:r w:rsidRPr="004E2156">
        <w:t>Maintain ready access to exits</w:t>
      </w:r>
      <w:r w:rsidR="00005B00" w:rsidRPr="004E2156">
        <w:t xml:space="preserve">, </w:t>
      </w:r>
      <w:r w:rsidRPr="004E2156">
        <w:t>safety equipment such as fire extinguishers, eyewashes, and safety showers</w:t>
      </w:r>
      <w:r w:rsidR="00005B00" w:rsidRPr="004E2156">
        <w:t xml:space="preserve"> and electrical panels</w:t>
      </w:r>
      <w:r w:rsidRPr="004E2156">
        <w:t>.  Do not store materials in a way that will block access to exits</w:t>
      </w:r>
      <w:r w:rsidR="00005B00" w:rsidRPr="004E2156">
        <w:t>,</w:t>
      </w:r>
      <w:r w:rsidRPr="004E2156">
        <w:t xml:space="preserve"> safety equipment</w:t>
      </w:r>
      <w:r w:rsidR="00005B00" w:rsidRPr="004E2156">
        <w:t xml:space="preserve"> or electrical panels</w:t>
      </w:r>
      <w:r w:rsidRPr="004E2156">
        <w:t>.</w:t>
      </w:r>
      <w:r w:rsidR="007C0516" w:rsidRPr="004E2156">
        <w:t xml:space="preserve"> </w:t>
      </w:r>
      <w:r w:rsidR="00092DC2" w:rsidRPr="00932133">
        <w:t xml:space="preserve">Maintain a minimum clearance of 36 inches in aisles between work benches and 44 inches in the main cross aisle of the lab that leads to the lab exit </w:t>
      </w:r>
      <w:r w:rsidR="00092DC2" w:rsidRPr="00932133">
        <w:lastRenderedPageBreak/>
        <w:t>door. The main cross aisle is the aisle that all of the bench aisles intersect with to allow the occupants to follow the egress path to the exit door.</w:t>
      </w:r>
    </w:p>
    <w:p w14:paraId="6E5F4D5F" w14:textId="77777777" w:rsidR="00782FA1" w:rsidRPr="004E2156" w:rsidRDefault="00782FA1" w:rsidP="003048DF">
      <w:pPr>
        <w:tabs>
          <w:tab w:val="left" w:pos="540"/>
          <w:tab w:val="left" w:pos="3600"/>
          <w:tab w:val="left" w:pos="7200"/>
          <w:tab w:val="right" w:pos="9000"/>
        </w:tabs>
        <w:ind w:left="720"/>
      </w:pPr>
    </w:p>
    <w:p w14:paraId="59283437" w14:textId="77777777" w:rsidR="00782FA1" w:rsidRPr="004E2156" w:rsidRDefault="00782FA1" w:rsidP="00943BD7">
      <w:pPr>
        <w:numPr>
          <w:ilvl w:val="0"/>
          <w:numId w:val="10"/>
        </w:numPr>
        <w:tabs>
          <w:tab w:val="clear" w:pos="1800"/>
          <w:tab w:val="left" w:pos="540"/>
          <w:tab w:val="num" w:pos="1440"/>
          <w:tab w:val="left" w:pos="3600"/>
          <w:tab w:val="left" w:pos="7200"/>
          <w:tab w:val="right" w:pos="9000"/>
        </w:tabs>
        <w:ind w:left="1440"/>
      </w:pPr>
      <w:r w:rsidRPr="004E2156">
        <w:t>Ensure all compressed gas tanks are properly secured to walls or benches.</w:t>
      </w:r>
    </w:p>
    <w:p w14:paraId="766801D0" w14:textId="77777777" w:rsidR="00782FA1" w:rsidRPr="004E2156" w:rsidRDefault="00782FA1" w:rsidP="003048DF">
      <w:pPr>
        <w:tabs>
          <w:tab w:val="left" w:pos="540"/>
          <w:tab w:val="left" w:pos="3600"/>
          <w:tab w:val="left" w:pos="7200"/>
          <w:tab w:val="right" w:pos="9000"/>
        </w:tabs>
        <w:ind w:left="720"/>
      </w:pPr>
    </w:p>
    <w:p w14:paraId="71D3C67C" w14:textId="13ED7322" w:rsidR="00D420FF" w:rsidRPr="004E2156" w:rsidRDefault="00782FA1" w:rsidP="00943BD7">
      <w:pPr>
        <w:numPr>
          <w:ilvl w:val="0"/>
          <w:numId w:val="10"/>
        </w:numPr>
        <w:tabs>
          <w:tab w:val="clear" w:pos="1800"/>
          <w:tab w:val="left" w:pos="540"/>
          <w:tab w:val="num" w:pos="1440"/>
          <w:tab w:val="left" w:pos="3600"/>
          <w:tab w:val="left" w:pos="7200"/>
          <w:tab w:val="right" w:pos="9000"/>
        </w:tabs>
        <w:ind w:left="1440"/>
      </w:pPr>
      <w:r w:rsidRPr="004E2156">
        <w:t>Chemical storage refrigerators should be defrosted periodically and should not be overcrowded.</w:t>
      </w:r>
    </w:p>
    <w:p w14:paraId="08360D56" w14:textId="77777777" w:rsidR="00005B00" w:rsidRPr="004E2156" w:rsidRDefault="00005B00" w:rsidP="00005B00">
      <w:pPr>
        <w:pStyle w:val="ListParagraph"/>
      </w:pPr>
    </w:p>
    <w:p w14:paraId="1766AB1B" w14:textId="04DF7E77" w:rsidR="00005B00" w:rsidRPr="004E2156" w:rsidRDefault="00005B00" w:rsidP="00005B00">
      <w:pPr>
        <w:numPr>
          <w:ilvl w:val="0"/>
          <w:numId w:val="10"/>
        </w:numPr>
        <w:tabs>
          <w:tab w:val="clear" w:pos="1800"/>
          <w:tab w:val="left" w:pos="540"/>
          <w:tab w:val="num" w:pos="1440"/>
          <w:tab w:val="left" w:pos="3600"/>
          <w:tab w:val="left" w:pos="7200"/>
          <w:tab w:val="right" w:pos="9000"/>
        </w:tabs>
        <w:ind w:left="1440"/>
      </w:pPr>
      <w:r w:rsidRPr="004E2156">
        <w:t>Utilize proper cord management techniques so that cords do not get damaged or become tripping hazards.</w:t>
      </w:r>
    </w:p>
    <w:p w14:paraId="6D81D46F" w14:textId="211462EB" w:rsidR="00424FAB" w:rsidRPr="003F2E72" w:rsidRDefault="00424FAB" w:rsidP="003F2E72">
      <w:pPr>
        <w:autoSpaceDE w:val="0"/>
        <w:autoSpaceDN w:val="0"/>
        <w:adjustRightInd w:val="0"/>
        <w:ind w:left="0"/>
        <w:contextualSpacing/>
        <w:rPr>
          <w:bCs/>
          <w:highlight w:val="yellow"/>
        </w:rPr>
      </w:pPr>
      <w:bookmarkStart w:id="132" w:name="_Hlk74347909"/>
      <w:bookmarkEnd w:id="131"/>
    </w:p>
    <w:bookmarkEnd w:id="132"/>
    <w:p w14:paraId="5370E96A" w14:textId="77777777" w:rsidR="00424FAB" w:rsidRDefault="00424FAB">
      <w:pPr>
        <w:tabs>
          <w:tab w:val="left" w:pos="540"/>
          <w:tab w:val="right" w:pos="9000"/>
        </w:tabs>
        <w:jc w:val="both"/>
        <w:rPr>
          <w:lang w:val="en"/>
        </w:rPr>
      </w:pPr>
    </w:p>
    <w:p w14:paraId="1131EF3A" w14:textId="77777777" w:rsidR="00424FAB" w:rsidRPr="00CA4466" w:rsidRDefault="00424FAB" w:rsidP="00424FAB">
      <w:pPr>
        <w:pStyle w:val="CHP32"/>
        <w:numPr>
          <w:ilvl w:val="2"/>
          <w:numId w:val="48"/>
        </w:numPr>
      </w:pPr>
      <w:r w:rsidRPr="00CA4466">
        <w:t>Working Alone</w:t>
      </w:r>
    </w:p>
    <w:p w14:paraId="239A8472" w14:textId="1D47BFF4" w:rsidR="00440571" w:rsidRPr="00E102AC" w:rsidRDefault="00440571">
      <w:pPr>
        <w:tabs>
          <w:tab w:val="left" w:pos="540"/>
          <w:tab w:val="right" w:pos="9000"/>
        </w:tabs>
        <w:jc w:val="both"/>
        <w:rPr>
          <w:lang w:val="en"/>
        </w:rPr>
      </w:pPr>
      <w:r w:rsidRPr="00E102AC">
        <w:rPr>
          <w:lang w:val="en"/>
        </w:rPr>
        <w:t xml:space="preserve">As a practice, working alone with hazardous materials, equipment or otherwise working under conditions that may create the risk of serious injury (hereafter referred to as hazardous conditions) should be avoided. </w:t>
      </w:r>
    </w:p>
    <w:p w14:paraId="79D7D756" w14:textId="77777777" w:rsidR="00440571" w:rsidRPr="00E102AC" w:rsidRDefault="00440571">
      <w:pPr>
        <w:tabs>
          <w:tab w:val="left" w:pos="540"/>
          <w:tab w:val="right" w:pos="9000"/>
        </w:tabs>
        <w:jc w:val="both"/>
        <w:rPr>
          <w:lang w:val="en"/>
        </w:rPr>
      </w:pPr>
    </w:p>
    <w:p w14:paraId="686CFAD9" w14:textId="77777777" w:rsidR="00440571" w:rsidRPr="00E102AC" w:rsidRDefault="00440571">
      <w:pPr>
        <w:tabs>
          <w:tab w:val="left" w:pos="540"/>
          <w:tab w:val="right" w:pos="9000"/>
        </w:tabs>
        <w:jc w:val="both"/>
        <w:rPr>
          <w:lang w:val="en"/>
        </w:rPr>
      </w:pPr>
      <w:r w:rsidRPr="00E102AC">
        <w:rPr>
          <w:lang w:val="en"/>
        </w:rPr>
        <w:t xml:space="preserve">Anyone at MIT (faculty, staff, students, and visitors) who works with (or intends to work with) potentially hazardous conditions (in any location, i.e. laboratories, shops, field work) that may result in immediate injury or serious harm must discuss this activity with their Principal Investigator (PI) or supervisor </w:t>
      </w:r>
      <w:r w:rsidRPr="00E102AC">
        <w:rPr>
          <w:u w:val="single"/>
          <w:lang w:val="en"/>
        </w:rPr>
        <w:t>prior</w:t>
      </w:r>
      <w:r w:rsidRPr="00E102AC">
        <w:rPr>
          <w:lang w:val="en"/>
        </w:rPr>
        <w:t xml:space="preserve"> to conducting the work alone and determine that the risk of working alone is controllable under the specific conditions established by the PI or supervisor for the work</w:t>
      </w:r>
      <w:r w:rsidR="00BB6819" w:rsidRPr="00E102AC">
        <w:rPr>
          <w:lang w:val="en"/>
        </w:rPr>
        <w:t>. If the PI or supervisor determines that the risk cannot be minimized to a controllable level, then the individual should perform the work only when others are present or a suitable alarm device that is available that will summon help immediately.</w:t>
      </w:r>
    </w:p>
    <w:p w14:paraId="37E0335F" w14:textId="77777777" w:rsidR="00D61BFE" w:rsidRPr="00E102AC" w:rsidRDefault="00D61BFE">
      <w:pPr>
        <w:tabs>
          <w:tab w:val="left" w:pos="540"/>
          <w:tab w:val="right" w:pos="9000"/>
        </w:tabs>
        <w:jc w:val="both"/>
        <w:rPr>
          <w:rFonts w:cs="Arial"/>
        </w:rPr>
      </w:pPr>
    </w:p>
    <w:p w14:paraId="2F1F8380" w14:textId="77777777" w:rsidR="00D61BFE" w:rsidRPr="00E102AC" w:rsidRDefault="00B64AD7">
      <w:pPr>
        <w:tabs>
          <w:tab w:val="left" w:pos="540"/>
          <w:tab w:val="right" w:pos="9000"/>
        </w:tabs>
        <w:jc w:val="both"/>
        <w:rPr>
          <w:rFonts w:cs="Arial"/>
        </w:rPr>
      </w:pPr>
      <w:r w:rsidRPr="00E102AC">
        <w:rPr>
          <w:rFonts w:cs="Arial"/>
        </w:rPr>
        <w:t xml:space="preserve">Furthermore, </w:t>
      </w:r>
      <w:r w:rsidRPr="00E102AC">
        <w:rPr>
          <w:rFonts w:cs="Arial"/>
          <w:b/>
        </w:rPr>
        <w:t>undergraduates</w:t>
      </w:r>
      <w:r w:rsidR="00D61BFE" w:rsidRPr="00E102AC">
        <w:rPr>
          <w:rFonts w:cs="Arial"/>
        </w:rPr>
        <w:t xml:space="preserve"> </w:t>
      </w:r>
      <w:r w:rsidRPr="00E102AC">
        <w:rPr>
          <w:rFonts w:cs="Arial"/>
        </w:rPr>
        <w:t xml:space="preserve">shall not work alone with hazardous materials, equipment or operations that can result in immediate injury or death without </w:t>
      </w:r>
      <w:r w:rsidRPr="00E102AC">
        <w:rPr>
          <w:rFonts w:cs="Arial"/>
          <w:u w:val="single"/>
        </w:rPr>
        <w:t>prior written</w:t>
      </w:r>
      <w:r w:rsidRPr="00E102AC">
        <w:rPr>
          <w:rFonts w:cs="Arial"/>
        </w:rPr>
        <w:t xml:space="preserve"> approval from the immediate PI or supervisor.</w:t>
      </w:r>
      <w:r w:rsidR="00BB6819" w:rsidRPr="00E102AC">
        <w:rPr>
          <w:rFonts w:cs="Arial"/>
        </w:rPr>
        <w:t xml:space="preserve"> Written approval should only be granted after the risk assessment is performed and reviewed by the PI or supervisor with the individual. This policy states the minimum requirements for working alone across the Institute and supersedes any less restrictive policy or procedure.   </w:t>
      </w:r>
    </w:p>
    <w:p w14:paraId="6704A3FC" w14:textId="77777777" w:rsidR="00B64AD7" w:rsidRPr="00E102AC" w:rsidRDefault="00B64AD7">
      <w:pPr>
        <w:tabs>
          <w:tab w:val="left" w:pos="540"/>
          <w:tab w:val="right" w:pos="9000"/>
        </w:tabs>
        <w:jc w:val="both"/>
        <w:rPr>
          <w:rFonts w:cs="Arial"/>
        </w:rPr>
      </w:pPr>
    </w:p>
    <w:p w14:paraId="3813D643" w14:textId="77777777" w:rsidR="00B64AD7" w:rsidRPr="00E102AC" w:rsidRDefault="00B64AD7">
      <w:pPr>
        <w:tabs>
          <w:tab w:val="left" w:pos="540"/>
          <w:tab w:val="right" w:pos="9000"/>
        </w:tabs>
        <w:jc w:val="both"/>
        <w:rPr>
          <w:rFonts w:cs="Arial"/>
        </w:rPr>
      </w:pPr>
      <w:r w:rsidRPr="00E102AC">
        <w:rPr>
          <w:rFonts w:cs="Arial"/>
        </w:rPr>
        <w:t>Specific Working Alone policies from Institute Committees or individual DLCs or individual PIs or supervisors that are more restrictive shall take precedence.</w:t>
      </w:r>
    </w:p>
    <w:p w14:paraId="6C0F8867" w14:textId="77777777" w:rsidR="008C1CDA" w:rsidRPr="00E102AC" w:rsidRDefault="008C1CDA">
      <w:pPr>
        <w:tabs>
          <w:tab w:val="left" w:pos="540"/>
          <w:tab w:val="right" w:pos="9000"/>
        </w:tabs>
        <w:jc w:val="both"/>
        <w:rPr>
          <w:rFonts w:cs="Arial"/>
        </w:rPr>
      </w:pPr>
    </w:p>
    <w:p w14:paraId="2AF0BCDF" w14:textId="3992A052" w:rsidR="00072D4F" w:rsidRPr="000B17E8" w:rsidRDefault="008C1CDA" w:rsidP="008C1CDA">
      <w:pPr>
        <w:tabs>
          <w:tab w:val="left" w:pos="540"/>
          <w:tab w:val="right" w:pos="9000"/>
        </w:tabs>
        <w:jc w:val="both"/>
      </w:pPr>
      <w:r w:rsidRPr="00E102AC">
        <w:rPr>
          <w:rFonts w:cs="Arial"/>
        </w:rPr>
        <w:t xml:space="preserve">Guiding Principles In Support of MIT’s Working Alone Policy can be found on the EHS web site </w:t>
      </w:r>
      <w:bookmarkStart w:id="133" w:name="_Hlk42704548"/>
      <w:r w:rsidR="002430E5" w:rsidRPr="000B17E8">
        <w:fldChar w:fldCharType="begin"/>
      </w:r>
      <w:r w:rsidR="002430E5" w:rsidRPr="000B17E8">
        <w:instrText xml:space="preserve"> HYPERLINK "https://ehs.mit.edu/about/policies/working-alone-policy/" </w:instrText>
      </w:r>
      <w:r w:rsidR="002430E5" w:rsidRPr="000B17E8">
        <w:fldChar w:fldCharType="separate"/>
      </w:r>
      <w:r w:rsidR="002430E5" w:rsidRPr="000B17E8">
        <w:rPr>
          <w:rStyle w:val="Hyperlink"/>
        </w:rPr>
        <w:t>https://ehs.mit.edu/about/policies/working-alone-policy/</w:t>
      </w:r>
      <w:r w:rsidR="002430E5" w:rsidRPr="000B17E8">
        <w:fldChar w:fldCharType="end"/>
      </w:r>
      <w:bookmarkEnd w:id="133"/>
      <w:r w:rsidRPr="000B17E8">
        <w:rPr>
          <w:rFonts w:cs="Arial"/>
        </w:rPr>
        <w:t xml:space="preserve"> </w:t>
      </w:r>
    </w:p>
    <w:p w14:paraId="708A8EC0" w14:textId="77777777" w:rsidR="00072D4F" w:rsidRPr="000B17E8" w:rsidRDefault="00072D4F" w:rsidP="00072D4F">
      <w:pPr>
        <w:pStyle w:val="CHP32"/>
        <w:ind w:left="1440"/>
      </w:pPr>
    </w:p>
    <w:p w14:paraId="0E93507E" w14:textId="77777777" w:rsidR="00782FA1" w:rsidRPr="000B17E8" w:rsidRDefault="00782FA1" w:rsidP="00943BD7">
      <w:pPr>
        <w:pStyle w:val="CHP32"/>
        <w:numPr>
          <w:ilvl w:val="2"/>
          <w:numId w:val="48"/>
        </w:numPr>
      </w:pPr>
      <w:r w:rsidRPr="000B17E8">
        <w:t xml:space="preserve">Discourage children and pets in laboratories. </w:t>
      </w:r>
    </w:p>
    <w:p w14:paraId="4483A540" w14:textId="1B9CE85F" w:rsidR="00782FA1" w:rsidRPr="000B17E8" w:rsidRDefault="00782FA1">
      <w:pPr>
        <w:tabs>
          <w:tab w:val="left" w:pos="540"/>
          <w:tab w:val="left" w:pos="3600"/>
          <w:tab w:val="left" w:pos="7200"/>
          <w:tab w:val="right" w:pos="9000"/>
        </w:tabs>
      </w:pPr>
      <w:r w:rsidRPr="000B17E8">
        <w:t xml:space="preserve">Prudent safety practices discourage allowing children in laboratories where hazardous substances are stored or are in use. It is therefore urged that children not be permitted in laboratories. </w:t>
      </w:r>
      <w:bookmarkStart w:id="134" w:name="_Hlk47113776"/>
      <w:r w:rsidRPr="000B17E8">
        <w:t>However, if children are allowed, they must be under the direct supervision of their parent or other qualified adult, and should be allowed to visit only for a brief period of time.</w:t>
      </w:r>
    </w:p>
    <w:bookmarkEnd w:id="134"/>
    <w:p w14:paraId="096759ED" w14:textId="77777777" w:rsidR="00782FA1" w:rsidRPr="000B17E8" w:rsidRDefault="00782FA1">
      <w:pPr>
        <w:tabs>
          <w:tab w:val="left" w:pos="540"/>
          <w:tab w:val="left" w:pos="3600"/>
          <w:tab w:val="left" w:pos="7200"/>
          <w:tab w:val="right" w:pos="9000"/>
        </w:tabs>
      </w:pPr>
    </w:p>
    <w:p w14:paraId="5CF18C1F" w14:textId="77777777" w:rsidR="00782FA1" w:rsidRPr="000B17E8" w:rsidRDefault="00782FA1" w:rsidP="00943BD7">
      <w:pPr>
        <w:pStyle w:val="CHP32"/>
        <w:numPr>
          <w:ilvl w:val="2"/>
          <w:numId w:val="48"/>
        </w:numPr>
      </w:pPr>
      <w:r w:rsidRPr="000B17E8">
        <w:t>Establish and follow safe chemical storage procedures for your laboratory.</w:t>
      </w:r>
    </w:p>
    <w:p w14:paraId="399975DA" w14:textId="5C230732" w:rsidR="00782FA1" w:rsidRDefault="00782FA1" w:rsidP="005529D8">
      <w:bookmarkStart w:id="135" w:name="_Hlk42704709"/>
      <w:r w:rsidRPr="000B17E8">
        <w:t xml:space="preserve">Researchers should consult the Environment, Health and Safety (EHS) Office </w:t>
      </w:r>
      <w:r w:rsidR="00D06D12" w:rsidRPr="000B17E8">
        <w:t xml:space="preserve">website for chemical storage information at: </w:t>
      </w:r>
      <w:hyperlink r:id="rId25" w:history="1">
        <w:r w:rsidR="00C66983" w:rsidRPr="000B17E8">
          <w:rPr>
            <w:rStyle w:val="Hyperlink"/>
          </w:rPr>
          <w:t>https://ehs.mit.edu/chemical-safety-program/chemicals/</w:t>
        </w:r>
      </w:hyperlink>
      <w:r w:rsidR="00A52FA1" w:rsidRPr="000B17E8">
        <w:t xml:space="preserve"> </w:t>
      </w:r>
      <w:r w:rsidR="00D06D12" w:rsidRPr="000B17E8">
        <w:t xml:space="preserve">and the </w:t>
      </w:r>
      <w:r w:rsidRPr="000B17E8">
        <w:t xml:space="preserve">standard operating procedure (SOP) on Chemical Storage at </w:t>
      </w:r>
      <w:r w:rsidR="0040455A" w:rsidRPr="000B17E8">
        <w:t xml:space="preserve"> </w:t>
      </w:r>
      <w:hyperlink r:id="rId26" w:history="1">
        <w:r w:rsidR="00C66983" w:rsidRPr="000B17E8">
          <w:rPr>
            <w:rStyle w:val="Hyperlink"/>
          </w:rPr>
          <w:t>https://ehs.mit.edu/sops/</w:t>
        </w:r>
      </w:hyperlink>
      <w:r w:rsidR="00027C3D" w:rsidRPr="000B17E8">
        <w:t xml:space="preserve"> (certificate login is required)</w:t>
      </w:r>
      <w:r w:rsidR="0040455A" w:rsidRPr="000B17E8">
        <w:t xml:space="preserve"> </w:t>
      </w:r>
      <w:r w:rsidRPr="000B17E8">
        <w:t xml:space="preserve">for a discussion of procedures for storing chemicals in laboratories.  </w:t>
      </w:r>
      <w:bookmarkEnd w:id="135"/>
      <w:r w:rsidRPr="000B17E8">
        <w:t>All procedures employed must comply with OSHA, flammable material, and building code regulations</w:t>
      </w:r>
      <w:r>
        <w:t>. The following minimum guidelines must be adhered to:</w:t>
      </w:r>
    </w:p>
    <w:p w14:paraId="4F4AF7F2" w14:textId="77777777" w:rsidR="00782FA1" w:rsidRDefault="00782FA1">
      <w:pPr>
        <w:tabs>
          <w:tab w:val="left" w:pos="540"/>
          <w:tab w:val="left" w:pos="3600"/>
          <w:tab w:val="left" w:pos="7200"/>
          <w:tab w:val="right" w:pos="9000"/>
        </w:tabs>
      </w:pPr>
    </w:p>
    <w:p w14:paraId="0A16F142"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 xml:space="preserve">Access to all hazardous chemicals, including toxic and corrosive substances, should be restricted at all times.  Specifically, good practice would dictate that these materials be stored in laboratories or storerooms that are kept locked at all times when laboratory personnel are not present.  In the case of unusually toxic or hazardous materials, additional precautions are </w:t>
      </w:r>
      <w:r>
        <w:lastRenderedPageBreak/>
        <w:t>advisable and likely required, such as keeping the materials in locked storage cabinets. Contact the EHS Office to determine the appropriate controls.</w:t>
      </w:r>
    </w:p>
    <w:p w14:paraId="2D322B7F" w14:textId="77777777" w:rsidR="00782FA1" w:rsidRDefault="00782FA1" w:rsidP="003048DF">
      <w:pPr>
        <w:pStyle w:val="Picture"/>
        <w:keepNext w:val="0"/>
        <w:tabs>
          <w:tab w:val="left" w:pos="540"/>
          <w:tab w:val="left" w:pos="3600"/>
          <w:tab w:val="left" w:pos="7200"/>
          <w:tab w:val="right" w:pos="9000"/>
        </w:tabs>
        <w:ind w:left="720"/>
      </w:pPr>
    </w:p>
    <w:p w14:paraId="78BB7BA7"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 xml:space="preserve">To avoid the accumulation of excess chemicals, it is recommended that </w:t>
      </w:r>
      <w:r w:rsidRPr="0082166B">
        <w:t xml:space="preserve">you </w:t>
      </w:r>
      <w:r w:rsidR="00D06D12" w:rsidRPr="0082166B">
        <w:t>review the lab’s chemical inventory</w:t>
      </w:r>
      <w:r w:rsidRPr="0082166B">
        <w:t xml:space="preserve"> prior to purchasing new chemicals. When purchasing new chemicals,</w:t>
      </w:r>
      <w:r>
        <w:t xml:space="preserve"> purchase the minimum quantities of commercial chemicals necessary for your research.</w:t>
      </w:r>
    </w:p>
    <w:p w14:paraId="4B83B1AD" w14:textId="77777777" w:rsidR="00782FA1" w:rsidRDefault="00782FA1" w:rsidP="003048DF">
      <w:pPr>
        <w:tabs>
          <w:tab w:val="left" w:pos="540"/>
          <w:tab w:val="left" w:pos="3600"/>
          <w:tab w:val="left" w:pos="7200"/>
          <w:tab w:val="right" w:pos="9000"/>
        </w:tabs>
        <w:ind w:left="720"/>
      </w:pPr>
    </w:p>
    <w:p w14:paraId="16440501"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Make sure all containers of chemicals are in good condition.</w:t>
      </w:r>
    </w:p>
    <w:p w14:paraId="4A80B1F5" w14:textId="77777777" w:rsidR="00782FA1" w:rsidRDefault="00782FA1" w:rsidP="003048DF">
      <w:pPr>
        <w:tabs>
          <w:tab w:val="left" w:pos="540"/>
          <w:tab w:val="left" w:pos="3600"/>
          <w:tab w:val="left" w:pos="7200"/>
          <w:tab w:val="right" w:pos="9000"/>
        </w:tabs>
        <w:ind w:left="720"/>
      </w:pPr>
    </w:p>
    <w:p w14:paraId="4637DF7E"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Make sure all containers of chemicals, (including research samples), are properly labeled.  When appropriate, special hazards should be indicated on the label.  For certain classes of compounds, (e.g. ethers), the date the container was opened should be written on the label. More guidance on labeling is provided in Part II. 6.</w:t>
      </w:r>
    </w:p>
    <w:p w14:paraId="6885B64B" w14:textId="77777777" w:rsidR="00782FA1" w:rsidRDefault="00782FA1" w:rsidP="003048DF">
      <w:pPr>
        <w:tabs>
          <w:tab w:val="left" w:pos="540"/>
          <w:tab w:val="left" w:pos="3600"/>
          <w:tab w:val="left" w:pos="7200"/>
          <w:tab w:val="right" w:pos="9000"/>
        </w:tabs>
        <w:ind w:left="720"/>
      </w:pPr>
    </w:p>
    <w:p w14:paraId="6CAF4D0F"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Store incompatible materials in separate cabinets.  If they must be stored together due to space limitations, provide secondary containment to separate incompatible materials.</w:t>
      </w:r>
    </w:p>
    <w:p w14:paraId="1C2C3548" w14:textId="77777777" w:rsidR="00782FA1" w:rsidRDefault="00782FA1" w:rsidP="003048DF">
      <w:pPr>
        <w:tabs>
          <w:tab w:val="left" w:pos="540"/>
          <w:tab w:val="left" w:pos="3600"/>
          <w:tab w:val="left" w:pos="7200"/>
          <w:tab w:val="right" w:pos="9000"/>
        </w:tabs>
        <w:ind w:left="720"/>
      </w:pPr>
    </w:p>
    <w:p w14:paraId="6704D64F"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Do not store</w:t>
      </w:r>
      <w:r w:rsidR="00D06D12">
        <w:t xml:space="preserve"> hazardous</w:t>
      </w:r>
      <w:r>
        <w:t xml:space="preserve"> liquids above eye-level. Particularly, large containers (more than 1 liter) should be stored below eye-level on low shelves.  Avoid storage of hazardous chemicals on the floor. If such storage is required, provide secondary containment for liquids stored on the floor.  </w:t>
      </w:r>
    </w:p>
    <w:p w14:paraId="3F9E75A8" w14:textId="77777777" w:rsidR="00782FA1" w:rsidRDefault="00782FA1" w:rsidP="003048DF">
      <w:pPr>
        <w:tabs>
          <w:tab w:val="left" w:pos="540"/>
          <w:tab w:val="left" w:pos="3600"/>
          <w:tab w:val="left" w:pos="7200"/>
          <w:tab w:val="right" w:pos="9000"/>
        </w:tabs>
      </w:pPr>
    </w:p>
    <w:p w14:paraId="3D148985" w14:textId="792D1600" w:rsidR="00D06D12" w:rsidRPr="005529D8" w:rsidRDefault="00E63437" w:rsidP="00943BD7">
      <w:pPr>
        <w:numPr>
          <w:ilvl w:val="0"/>
          <w:numId w:val="11"/>
        </w:numPr>
        <w:tabs>
          <w:tab w:val="clear" w:pos="1800"/>
          <w:tab w:val="left" w:pos="540"/>
          <w:tab w:val="num" w:pos="1440"/>
          <w:tab w:val="left" w:pos="3600"/>
          <w:tab w:val="left" w:pos="7200"/>
          <w:tab w:val="right" w:pos="9000"/>
        </w:tabs>
        <w:ind w:left="1440"/>
        <w:rPr>
          <w:rFonts w:cs="Arial"/>
        </w:rPr>
      </w:pPr>
      <w:r w:rsidRPr="005529D8">
        <w:rPr>
          <w:rFonts w:cs="Arial"/>
        </w:rPr>
        <w:t>For refrigerated storage of chemicals, ensure refrigeration equipment is selected properly for the types of materials to be stored</w:t>
      </w:r>
      <w:r w:rsidRPr="000B17E8">
        <w:rPr>
          <w:rFonts w:cs="Arial"/>
        </w:rPr>
        <w:t>.</w:t>
      </w:r>
      <w:r w:rsidR="00B6434B" w:rsidRPr="000B17E8">
        <w:rPr>
          <w:rFonts w:cs="Arial"/>
        </w:rPr>
        <w:t xml:space="preserve"> </w:t>
      </w:r>
      <w:r w:rsidR="00D26637" w:rsidRPr="000B17E8">
        <w:rPr>
          <w:rFonts w:cstheme="minorHAnsi"/>
        </w:rPr>
        <w:t>Temperature-sensitive, flammable chemicals with a flashpoint of 140 °F or less (GHS flame pictogram) must be stored in a refrigerator/freezer that has a spark free interior and that is UL, FM or other NRTL approved for flammable storage. The sparks from the components in a household-type refrigerator/freezer could ignite flammable vapors and cause a fire or explosion. For more details, refer to</w:t>
      </w:r>
      <w:r w:rsidR="00D26637" w:rsidRPr="000B17E8">
        <w:t xml:space="preserve"> </w:t>
      </w:r>
      <w:hyperlink r:id="rId27" w:history="1">
        <w:r w:rsidR="00D26637" w:rsidRPr="000B17E8">
          <w:rPr>
            <w:rStyle w:val="Hyperlink"/>
          </w:rPr>
          <w:t>https://ehs.mit.edu/chemical-safety-program/chemicals/</w:t>
        </w:r>
      </w:hyperlink>
      <w:r w:rsidR="00D26637" w:rsidRPr="000B17E8">
        <w:rPr>
          <w:rStyle w:val="Hyperlink"/>
          <w:rFonts w:cstheme="minorHAnsi"/>
        </w:rPr>
        <w:t>.</w:t>
      </w:r>
      <w:r w:rsidR="00D26637" w:rsidRPr="000B17E8">
        <w:rPr>
          <w:rFonts w:cstheme="minorHAnsi"/>
        </w:rPr>
        <w:t xml:space="preserve"> </w:t>
      </w:r>
      <w:r w:rsidR="00782FA1" w:rsidRPr="000B17E8">
        <w:rPr>
          <w:rFonts w:cs="Arial"/>
        </w:rPr>
        <w:t>Food should never be</w:t>
      </w:r>
      <w:r w:rsidR="00782FA1" w:rsidRPr="005529D8">
        <w:rPr>
          <w:rFonts w:cs="Arial"/>
        </w:rPr>
        <w:t xml:space="preserve"> kept in refrigerators used for chemical storage.</w:t>
      </w:r>
      <w:r w:rsidR="00D06D12" w:rsidRPr="005529D8">
        <w:rPr>
          <w:rFonts w:cs="Arial"/>
        </w:rPr>
        <w:t xml:space="preserve">  </w:t>
      </w:r>
    </w:p>
    <w:p w14:paraId="57EC84D6" w14:textId="77777777" w:rsidR="00D06D12" w:rsidRDefault="00D06D12" w:rsidP="00D06D12">
      <w:pPr>
        <w:pStyle w:val="ListParagraph"/>
      </w:pPr>
    </w:p>
    <w:p w14:paraId="27B0F78F" w14:textId="77777777" w:rsidR="00782FA1" w:rsidRPr="00072D4F" w:rsidRDefault="00D06D12" w:rsidP="00943BD7">
      <w:pPr>
        <w:numPr>
          <w:ilvl w:val="0"/>
          <w:numId w:val="11"/>
        </w:numPr>
        <w:tabs>
          <w:tab w:val="clear" w:pos="1800"/>
          <w:tab w:val="left" w:pos="540"/>
          <w:tab w:val="num" w:pos="1440"/>
          <w:tab w:val="left" w:pos="3600"/>
          <w:tab w:val="left" w:pos="7200"/>
          <w:tab w:val="right" w:pos="9000"/>
        </w:tabs>
        <w:ind w:left="1440"/>
      </w:pPr>
      <w:r w:rsidRPr="00072D4F">
        <w:t>Do not store flammable, volatile toxic, or corrosive chemicals in cold rooms.</w:t>
      </w:r>
    </w:p>
    <w:p w14:paraId="4B15FF6B" w14:textId="77777777" w:rsidR="00782FA1" w:rsidRDefault="00782FA1" w:rsidP="003048DF">
      <w:pPr>
        <w:tabs>
          <w:tab w:val="left" w:pos="540"/>
          <w:tab w:val="left" w:pos="3600"/>
          <w:tab w:val="left" w:pos="7200"/>
          <w:tab w:val="right" w:pos="9000"/>
        </w:tabs>
        <w:ind w:left="720"/>
      </w:pPr>
    </w:p>
    <w:p w14:paraId="25F476E0" w14:textId="77777777" w:rsidR="00782FA1" w:rsidRDefault="00782FA1" w:rsidP="00943BD7">
      <w:pPr>
        <w:numPr>
          <w:ilvl w:val="0"/>
          <w:numId w:val="11"/>
        </w:numPr>
        <w:tabs>
          <w:tab w:val="clear" w:pos="1800"/>
          <w:tab w:val="left" w:pos="540"/>
          <w:tab w:val="num" w:pos="1440"/>
          <w:tab w:val="left" w:pos="3600"/>
          <w:tab w:val="left" w:pos="7200"/>
          <w:tab w:val="right" w:pos="9000"/>
        </w:tabs>
        <w:ind w:left="1440"/>
      </w:pPr>
      <w:r>
        <w:t>Do not store items in the working space of fume hoods.</w:t>
      </w:r>
    </w:p>
    <w:p w14:paraId="2E814266" w14:textId="77777777" w:rsidR="00782FA1" w:rsidRDefault="00782FA1">
      <w:pPr>
        <w:tabs>
          <w:tab w:val="left" w:pos="540"/>
          <w:tab w:val="right" w:pos="9000"/>
        </w:tabs>
        <w:jc w:val="both"/>
        <w:rPr>
          <w:rFonts w:ascii="Times" w:hAnsi="Times"/>
          <w:b/>
        </w:rPr>
      </w:pPr>
    </w:p>
    <w:p w14:paraId="2FDD006C" w14:textId="77777777" w:rsidR="00782FA1" w:rsidRPr="009307E7" w:rsidRDefault="00782FA1" w:rsidP="00943BD7">
      <w:pPr>
        <w:pStyle w:val="CHP32"/>
        <w:numPr>
          <w:ilvl w:val="2"/>
          <w:numId w:val="48"/>
        </w:numPr>
      </w:pPr>
      <w:r w:rsidRPr="009307E7">
        <w:t>Take precautions when transporting hazardous substances between laboratories.</w:t>
      </w:r>
    </w:p>
    <w:p w14:paraId="4C660002" w14:textId="77777777" w:rsidR="00782FA1" w:rsidRDefault="00782FA1">
      <w:pPr>
        <w:tabs>
          <w:tab w:val="left" w:pos="540"/>
          <w:tab w:val="left" w:pos="3600"/>
          <w:tab w:val="left" w:pos="7200"/>
          <w:tab w:val="right" w:pos="9000"/>
        </w:tabs>
      </w:pPr>
      <w:r>
        <w:t>Chemicals must be transported between stockrooms and laboratories in break-resistant or approved secondary containers.  Approved secondary containers are defined as commercially available bottle carriers made of rubber, metal, or plastic, with carrying handle(s), and which are large enough to hold the contents of the chemical container in the event of breakage.  When transporting cylinders of compressed gases, always strap the cylinder in a suitable hand truck and protect the valve with a cover cap. For shipping hazardous materials off-site, please refer to Part II. Section 9.</w:t>
      </w:r>
    </w:p>
    <w:p w14:paraId="001B1F3A" w14:textId="77777777" w:rsidR="00782FA1" w:rsidRDefault="00782FA1">
      <w:pPr>
        <w:tabs>
          <w:tab w:val="left" w:pos="540"/>
          <w:tab w:val="left" w:pos="3600"/>
          <w:tab w:val="left" w:pos="7200"/>
          <w:tab w:val="right" w:pos="9000"/>
        </w:tabs>
      </w:pPr>
    </w:p>
    <w:p w14:paraId="2B89A706" w14:textId="77777777" w:rsidR="00782FA1" w:rsidRPr="009307E7" w:rsidRDefault="00782FA1" w:rsidP="00943BD7">
      <w:pPr>
        <w:pStyle w:val="CHP32"/>
        <w:numPr>
          <w:ilvl w:val="2"/>
          <w:numId w:val="48"/>
        </w:numPr>
      </w:pPr>
      <w:r w:rsidRPr="009307E7">
        <w:t>Follow established procedures for handling excess and waste chemicals to ensure compliance with regulatory requirements.</w:t>
      </w:r>
    </w:p>
    <w:p w14:paraId="5AD95870" w14:textId="77777777" w:rsidR="00782FA1" w:rsidRDefault="00782FA1">
      <w:pPr>
        <w:tabs>
          <w:tab w:val="left" w:pos="540"/>
          <w:tab w:val="left" w:pos="3600"/>
          <w:tab w:val="left" w:pos="7200"/>
          <w:tab w:val="right" w:pos="9000"/>
        </w:tabs>
      </w:pPr>
      <w:r>
        <w:t xml:space="preserve">Consideration of the means of disposal of chemical wastes should be part of the planning of all experiments before they are carried out.  The cost of disposing of excess and waste chemicals has become extremely expensive, and frequently exceeds the original cost of purchasing the chemical.  Whenever practical, order the minimum amount of material possible in order to avoid the accumulation of large stocks of "excess chemicals" which will not be needed in future research.  Such collections of "excess chemicals" frequently constitute safety hazards, since many substances decompose upon long storage and occasionally their containers become damaged or degrade.  In addition, the disposal of significant quantities of excess chemicals ultimately presents a very significant financial burden to faculty research accounts. </w:t>
      </w:r>
    </w:p>
    <w:p w14:paraId="5F229EF2" w14:textId="77777777" w:rsidR="00782FA1" w:rsidRDefault="00782FA1">
      <w:pPr>
        <w:tabs>
          <w:tab w:val="left" w:pos="540"/>
          <w:tab w:val="left" w:pos="3600"/>
          <w:tab w:val="left" w:pos="7200"/>
          <w:tab w:val="right" w:pos="9000"/>
        </w:tabs>
      </w:pPr>
    </w:p>
    <w:p w14:paraId="4E389716" w14:textId="77777777" w:rsidR="00782FA1" w:rsidRDefault="00782FA1">
      <w:pPr>
        <w:tabs>
          <w:tab w:val="left" w:pos="540"/>
          <w:tab w:val="left" w:pos="3600"/>
          <w:tab w:val="left" w:pos="7200"/>
          <w:tab w:val="right" w:pos="9000"/>
        </w:tabs>
      </w:pPr>
      <w:r>
        <w:t xml:space="preserve">The procedures for handling excess and waste chemicals are outlined in Part II. Section 8. </w:t>
      </w:r>
    </w:p>
    <w:p w14:paraId="6C08F36B" w14:textId="77777777" w:rsidR="00782FA1" w:rsidRDefault="00782FA1">
      <w:pPr>
        <w:tabs>
          <w:tab w:val="left" w:pos="540"/>
          <w:tab w:val="left" w:pos="3600"/>
          <w:tab w:val="left" w:pos="7200"/>
          <w:tab w:val="right" w:pos="9000"/>
        </w:tabs>
      </w:pPr>
    </w:p>
    <w:p w14:paraId="2E6F3434" w14:textId="77777777" w:rsidR="00782FA1" w:rsidRPr="009307E7" w:rsidRDefault="00782FA1" w:rsidP="00943BD7">
      <w:pPr>
        <w:pStyle w:val="CHP32"/>
        <w:numPr>
          <w:ilvl w:val="2"/>
          <w:numId w:val="48"/>
        </w:numPr>
      </w:pPr>
      <w:r w:rsidRPr="009307E7">
        <w:t>Take additional precautions for work with flammable substances.</w:t>
      </w:r>
    </w:p>
    <w:p w14:paraId="7B326AC1" w14:textId="77777777" w:rsidR="00782FA1" w:rsidRDefault="00782FA1">
      <w:pPr>
        <w:tabs>
          <w:tab w:val="left" w:pos="540"/>
          <w:tab w:val="left" w:pos="3600"/>
          <w:tab w:val="left" w:pos="7200"/>
          <w:tab w:val="right" w:pos="9000"/>
        </w:tabs>
      </w:pPr>
      <w:r>
        <w:lastRenderedPageBreak/>
        <w:t>Flammable substances are among the most common of the hazardous materials found in campus laboratories.  Flammable substances are materials that readily catch fire and burn in air.  A flammable liquid does not itself burn; it is the vapors from the liquid that burn.  The rate at which different liquids produce flammable vapors depends on their vapor pressure, which increases with temperature.  The degree of fire hazard depends also on the ability to form combustible or explosive mixtures with air, the ease of ignition of these mixtures, and the relative densities of the liquid with respect to water and of the gas with respect to air.</w:t>
      </w:r>
    </w:p>
    <w:p w14:paraId="58367356" w14:textId="77777777" w:rsidR="00782FA1" w:rsidRDefault="00782FA1">
      <w:pPr>
        <w:tabs>
          <w:tab w:val="left" w:pos="540"/>
          <w:tab w:val="left" w:pos="3600"/>
          <w:tab w:val="left" w:pos="7200"/>
          <w:tab w:val="right" w:pos="9000"/>
        </w:tabs>
      </w:pPr>
    </w:p>
    <w:p w14:paraId="3BF38295" w14:textId="77777777" w:rsidR="00782FA1" w:rsidRDefault="00782FA1">
      <w:pPr>
        <w:tabs>
          <w:tab w:val="left" w:pos="540"/>
          <w:tab w:val="left" w:pos="3600"/>
          <w:tab w:val="left" w:pos="7200"/>
          <w:tab w:val="right" w:pos="9000"/>
        </w:tabs>
      </w:pPr>
      <w:r>
        <w:t>An open beaker of diethyl ether set on the laboratory bench next to a Bunsen burner will ignite, whereas a similar beaker of diethyl phthalate will not.  The difference in behavior is due to the fact that the ether has a much lower flash point.  The flash point is the lowest temperature, as determined by standard tests, at which a liquid gives off vapor in sufficient concentration to form an ignitable mixture with air near the surface of the liquid within the test vessel.  As indicated in the following table, many common laboratory solvents and chemicals have flash points that are lower than room temperature and are potentially very dangerous.</w:t>
      </w:r>
    </w:p>
    <w:p w14:paraId="07E56DE4" w14:textId="77777777" w:rsidR="00782FA1" w:rsidRDefault="00782FA1">
      <w:pPr>
        <w:tabs>
          <w:tab w:val="left" w:pos="540"/>
          <w:tab w:val="left" w:pos="3600"/>
          <w:tab w:val="left" w:pos="7200"/>
          <w:tab w:val="right" w:pos="9000"/>
        </w:tabs>
      </w:pPr>
    </w:p>
    <w:p w14:paraId="07B57C8D" w14:textId="77777777" w:rsidR="00782FA1" w:rsidRDefault="00782FA1">
      <w:pPr>
        <w:tabs>
          <w:tab w:val="right" w:pos="540"/>
          <w:tab w:val="center" w:pos="3600"/>
          <w:tab w:val="left" w:pos="5580"/>
          <w:tab w:val="center" w:pos="7740"/>
        </w:tabs>
      </w:pPr>
      <w:r>
        <w:tab/>
        <w:t>Flash Point (°C)</w:t>
      </w:r>
      <w:r>
        <w:tab/>
      </w:r>
      <w:r>
        <w:tab/>
        <w:t xml:space="preserve">Flash Point (°C)   </w:t>
      </w:r>
    </w:p>
    <w:p w14:paraId="5877F3F4" w14:textId="77777777" w:rsidR="00782FA1" w:rsidRDefault="00782FA1">
      <w:pPr>
        <w:tabs>
          <w:tab w:val="right" w:pos="540"/>
          <w:tab w:val="center" w:pos="3600"/>
          <w:tab w:val="right" w:pos="3780"/>
          <w:tab w:val="left" w:pos="5580"/>
          <w:tab w:val="center" w:pos="7740"/>
        </w:tabs>
      </w:pPr>
      <w:r>
        <w:t>Acetone</w:t>
      </w:r>
      <w:r>
        <w:tab/>
        <w:t>-17.8</w:t>
      </w:r>
      <w:r>
        <w:tab/>
        <w:t>Ethanol</w:t>
      </w:r>
      <w:r>
        <w:tab/>
        <w:t>12.8</w:t>
      </w:r>
    </w:p>
    <w:p w14:paraId="0CD6C377" w14:textId="77777777" w:rsidR="00782FA1" w:rsidRDefault="00782FA1">
      <w:pPr>
        <w:tabs>
          <w:tab w:val="right" w:pos="540"/>
          <w:tab w:val="center" w:pos="3600"/>
          <w:tab w:val="right" w:pos="3780"/>
          <w:tab w:val="left" w:pos="5580"/>
          <w:tab w:val="center" w:pos="7740"/>
          <w:tab w:val="right" w:pos="7920"/>
        </w:tabs>
      </w:pPr>
      <w:r>
        <w:t>Benzene</w:t>
      </w:r>
      <w:r>
        <w:tab/>
        <w:t>-11.1</w:t>
      </w:r>
      <w:r>
        <w:tab/>
        <w:t>Hexane</w:t>
      </w:r>
      <w:r>
        <w:tab/>
        <w:t>-21.7</w:t>
      </w:r>
    </w:p>
    <w:p w14:paraId="26156E52" w14:textId="77777777" w:rsidR="00782FA1" w:rsidRDefault="00782FA1">
      <w:pPr>
        <w:tabs>
          <w:tab w:val="right" w:pos="540"/>
          <w:tab w:val="center" w:pos="3600"/>
          <w:tab w:val="right" w:pos="3780"/>
          <w:tab w:val="left" w:pos="5580"/>
          <w:tab w:val="center" w:pos="7740"/>
          <w:tab w:val="right" w:pos="7920"/>
        </w:tabs>
      </w:pPr>
      <w:r>
        <w:t>Carbon disulfide</w:t>
      </w:r>
      <w:r>
        <w:tab/>
        <w:t>-30.0</w:t>
      </w:r>
      <w:r>
        <w:tab/>
        <w:t>Methanol</w:t>
      </w:r>
      <w:r>
        <w:tab/>
        <w:t>11.1</w:t>
      </w:r>
    </w:p>
    <w:p w14:paraId="1F35FB36" w14:textId="77777777" w:rsidR="00782FA1" w:rsidRDefault="00782FA1">
      <w:pPr>
        <w:tabs>
          <w:tab w:val="right" w:pos="540"/>
          <w:tab w:val="center" w:pos="3600"/>
          <w:tab w:val="right" w:pos="3780"/>
          <w:tab w:val="left" w:pos="5580"/>
          <w:tab w:val="center" w:pos="7740"/>
          <w:tab w:val="right" w:pos="7920"/>
        </w:tabs>
      </w:pPr>
      <w:r>
        <w:t>Cyclohexane</w:t>
      </w:r>
      <w:r>
        <w:tab/>
        <w:t>-20.0</w:t>
      </w:r>
      <w:r>
        <w:tab/>
        <w:t>Pentane</w:t>
      </w:r>
      <w:r>
        <w:tab/>
        <w:t>-40.0</w:t>
      </w:r>
    </w:p>
    <w:p w14:paraId="74F2FBAA" w14:textId="77777777" w:rsidR="00782FA1" w:rsidRDefault="00782FA1">
      <w:pPr>
        <w:tabs>
          <w:tab w:val="right" w:pos="540"/>
          <w:tab w:val="center" w:pos="3600"/>
          <w:tab w:val="right" w:pos="3780"/>
          <w:tab w:val="left" w:pos="5580"/>
          <w:tab w:val="center" w:pos="7740"/>
          <w:tab w:val="right" w:pos="7920"/>
        </w:tabs>
      </w:pPr>
      <w:r>
        <w:t>Diethyl ether</w:t>
      </w:r>
      <w:r>
        <w:tab/>
        <w:t>-45.0</w:t>
      </w:r>
      <w:r>
        <w:tab/>
        <w:t>Toluene</w:t>
      </w:r>
      <w:r>
        <w:tab/>
        <w:t>4.4</w:t>
      </w:r>
    </w:p>
    <w:p w14:paraId="28AD99AD" w14:textId="77777777" w:rsidR="00782FA1" w:rsidRDefault="00782FA1">
      <w:pPr>
        <w:tabs>
          <w:tab w:val="left" w:pos="540"/>
          <w:tab w:val="left" w:pos="3600"/>
          <w:tab w:val="left" w:pos="7200"/>
          <w:tab w:val="right" w:pos="9000"/>
        </w:tabs>
        <w:ind w:left="1440" w:hanging="360"/>
      </w:pPr>
    </w:p>
    <w:p w14:paraId="26ED5180" w14:textId="77777777" w:rsidR="00782FA1" w:rsidRDefault="00782FA1">
      <w:pPr>
        <w:pStyle w:val="CHP4"/>
      </w:pPr>
      <w:r>
        <w:t>Precautions for handling flammable substances include:</w:t>
      </w:r>
    </w:p>
    <w:p w14:paraId="795C5232" w14:textId="77777777" w:rsidR="00782FA1" w:rsidRDefault="00782FA1" w:rsidP="003048DF">
      <w:pPr>
        <w:pStyle w:val="CHP4"/>
        <w:ind w:left="720"/>
      </w:pPr>
    </w:p>
    <w:p w14:paraId="65CA38EE"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Flammable substances should be handled only in areas free of ignition sources.  Besides open flames, ignition sources include electrical equipment (especially motors), static electricity, and for some materials, (e.g. carbon disulfide), even hot surfaces.</w:t>
      </w:r>
    </w:p>
    <w:p w14:paraId="19F6EA8A" w14:textId="77777777" w:rsidR="00782FA1" w:rsidRDefault="00782FA1" w:rsidP="003048DF">
      <w:pPr>
        <w:pStyle w:val="Picture"/>
        <w:keepNext w:val="0"/>
        <w:tabs>
          <w:tab w:val="left" w:pos="540"/>
          <w:tab w:val="left" w:pos="3600"/>
          <w:tab w:val="left" w:pos="7200"/>
          <w:tab w:val="right" w:pos="9000"/>
        </w:tabs>
        <w:ind w:left="720"/>
      </w:pPr>
    </w:p>
    <w:p w14:paraId="30906F13"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Never heat a flammable substance with an open flame.</w:t>
      </w:r>
    </w:p>
    <w:p w14:paraId="3001F58F" w14:textId="77777777" w:rsidR="00782FA1" w:rsidRDefault="00782FA1" w:rsidP="003048DF">
      <w:pPr>
        <w:tabs>
          <w:tab w:val="left" w:pos="540"/>
          <w:tab w:val="left" w:pos="3600"/>
          <w:tab w:val="left" w:pos="7200"/>
          <w:tab w:val="right" w:pos="9000"/>
        </w:tabs>
        <w:ind w:left="720"/>
      </w:pPr>
    </w:p>
    <w:p w14:paraId="563637A1"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When transferring flammable liquids in metal equipment, static-generated sparks should be avoided by bonding and the use of ground straps.</w:t>
      </w:r>
    </w:p>
    <w:p w14:paraId="7900FCAB" w14:textId="77777777" w:rsidR="00782FA1" w:rsidRDefault="00782FA1" w:rsidP="003048DF">
      <w:pPr>
        <w:tabs>
          <w:tab w:val="left" w:pos="540"/>
          <w:tab w:val="left" w:pos="3600"/>
          <w:tab w:val="left" w:pos="7200"/>
          <w:tab w:val="right" w:pos="9000"/>
        </w:tabs>
        <w:ind w:left="720"/>
      </w:pPr>
    </w:p>
    <w:p w14:paraId="35EA1C84"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Ventilation is one of the most effective ways to prevent the formation of flammable mixtures.  A laboratory hood should be used whenever appreciable quantities of flammable substances are transferred from one container to another, allowed to stand or be heated in open containers, or handled in any other way.  Be sure that the hood is free of all ignition sources including, in particular, variable transformers (variacs).</w:t>
      </w:r>
    </w:p>
    <w:p w14:paraId="7154B91C" w14:textId="77777777" w:rsidR="00782FA1" w:rsidRDefault="00782FA1" w:rsidP="003048DF">
      <w:pPr>
        <w:tabs>
          <w:tab w:val="left" w:pos="540"/>
          <w:tab w:val="left" w:pos="3600"/>
          <w:tab w:val="left" w:pos="7200"/>
          <w:tab w:val="right" w:pos="9000"/>
        </w:tabs>
        <w:ind w:left="720"/>
      </w:pPr>
    </w:p>
    <w:p w14:paraId="5A4E5A1C"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Generally, only small quantities of flammable liquids should be kept at work benches.  Larger quantities should be stored away from ignition sources in flammable storage cabinets.  It is advisable to purchase highly flammable solvents (e.g., acetone, hexane, diethyl ether, ethyl acetate, tetrahydrofuran) only in metal or break-resistant (e.g., plastic or plastic-coated), containers.</w:t>
      </w:r>
    </w:p>
    <w:p w14:paraId="0AE3D697" w14:textId="77777777" w:rsidR="00782FA1" w:rsidRDefault="00782FA1" w:rsidP="003048DF">
      <w:pPr>
        <w:tabs>
          <w:tab w:val="left" w:pos="540"/>
          <w:tab w:val="left" w:pos="3600"/>
          <w:tab w:val="left" w:pos="7200"/>
          <w:tab w:val="right" w:pos="9000"/>
        </w:tabs>
        <w:ind w:left="720"/>
      </w:pPr>
    </w:p>
    <w:p w14:paraId="61AC2057"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Refrigerators used for storage of chemicals must be explosion-proof or flame proof.  Storage trays or secondary containers should be used to minimize the distribution of material in the event a container should leak or break.</w:t>
      </w:r>
    </w:p>
    <w:p w14:paraId="2361A05E" w14:textId="77777777" w:rsidR="00782FA1" w:rsidRDefault="00782FA1">
      <w:pPr>
        <w:tabs>
          <w:tab w:val="left" w:pos="540"/>
          <w:tab w:val="left" w:pos="3600"/>
          <w:tab w:val="left" w:pos="7200"/>
          <w:tab w:val="right" w:pos="9000"/>
        </w:tabs>
      </w:pPr>
    </w:p>
    <w:p w14:paraId="73520C2A" w14:textId="77777777" w:rsidR="00782FA1" w:rsidRPr="009307E7" w:rsidRDefault="00782FA1" w:rsidP="00943BD7">
      <w:pPr>
        <w:pStyle w:val="CHP32"/>
        <w:numPr>
          <w:ilvl w:val="2"/>
          <w:numId w:val="48"/>
        </w:numPr>
      </w:pPr>
      <w:bookmarkStart w:id="136" w:name="_Hlk42704989"/>
      <w:r w:rsidRPr="009307E7">
        <w:t xml:space="preserve">Take additional precautions for handling </w:t>
      </w:r>
      <w:r w:rsidR="00CA752B" w:rsidRPr="009307E7">
        <w:t>highly reactive</w:t>
      </w:r>
      <w:r w:rsidRPr="009307E7">
        <w:t xml:space="preserve"> or peroxide forming substances.</w:t>
      </w:r>
    </w:p>
    <w:bookmarkEnd w:id="136"/>
    <w:p w14:paraId="2DA9952E" w14:textId="77777777" w:rsidR="00782FA1" w:rsidRDefault="001D0F77">
      <w:pPr>
        <w:tabs>
          <w:tab w:val="left" w:pos="540"/>
          <w:tab w:val="left" w:pos="3600"/>
          <w:tab w:val="left" w:pos="7200"/>
          <w:tab w:val="right" w:pos="9000"/>
        </w:tabs>
      </w:pPr>
      <w:r w:rsidRPr="00942131">
        <w:t>Highly reactive</w:t>
      </w:r>
      <w:r w:rsidR="00782FA1" w:rsidRPr="00942131">
        <w:t xml:space="preserve"> substances are materials that decompose under conditions of mechanical shock, elevated temperature, or chemical action, with the release of large volumes of gases and heat.  Special precautions are required for the safe use of </w:t>
      </w:r>
      <w:r w:rsidRPr="00942131">
        <w:t xml:space="preserve">highly reactive </w:t>
      </w:r>
      <w:r w:rsidR="00782FA1" w:rsidRPr="00942131">
        <w:t xml:space="preserve">materials.  It is the responsibility of the researcher to evaluate the </w:t>
      </w:r>
      <w:r w:rsidRPr="00942131">
        <w:t xml:space="preserve">reactive </w:t>
      </w:r>
      <w:r w:rsidR="00782FA1" w:rsidRPr="00942131">
        <w:t xml:space="preserve">hazards involved in their work and to consult with their supervisor to develop detailed standard operating procedures for any work involving </w:t>
      </w:r>
      <w:r w:rsidRPr="00942131">
        <w:t>highly reactive</w:t>
      </w:r>
      <w:r w:rsidR="00782FA1" w:rsidRPr="00942131">
        <w:t xml:space="preserve"> </w:t>
      </w:r>
      <w:r w:rsidR="00782FA1" w:rsidRPr="00942131">
        <w:lastRenderedPageBreak/>
        <w:t xml:space="preserve">substances.  Work with </w:t>
      </w:r>
      <w:r w:rsidRPr="00942131">
        <w:t xml:space="preserve">highly reactive </w:t>
      </w:r>
      <w:r w:rsidR="00782FA1" w:rsidRPr="00942131">
        <w:t>materials will generally require the use of special protective</w:t>
      </w:r>
      <w:r w:rsidR="00782FA1">
        <w:t xml:space="preserve"> apparel (face shields, gloves, lab coats) and protective devices such as explosion shields and barriers.</w:t>
      </w:r>
    </w:p>
    <w:p w14:paraId="5DCCCB2B" w14:textId="77777777" w:rsidR="00782FA1" w:rsidRDefault="00782FA1">
      <w:pPr>
        <w:tabs>
          <w:tab w:val="left" w:pos="540"/>
          <w:tab w:val="left" w:pos="3600"/>
          <w:tab w:val="left" w:pos="7200"/>
          <w:tab w:val="right" w:pos="9000"/>
        </w:tabs>
      </w:pPr>
    </w:p>
    <w:p w14:paraId="149B1913" w14:textId="77777777" w:rsidR="00782FA1" w:rsidRDefault="00782FA1">
      <w:pPr>
        <w:tabs>
          <w:tab w:val="left" w:pos="540"/>
          <w:tab w:val="left" w:pos="3600"/>
          <w:tab w:val="left" w:pos="7200"/>
          <w:tab w:val="right" w:pos="9000"/>
        </w:tabs>
      </w:pPr>
      <w:r>
        <w:t xml:space="preserve">Organic peroxides are among the most hazardous substances handled in campus laboratories.  As a class, they are low-power explosives, hazardous because of their sensitivity to shock, sparks, and even friction (as in a cap being twisted open).  </w:t>
      </w:r>
      <w:r w:rsidR="00670ADE" w:rsidRPr="00790DA8">
        <w:t>Many peroxides that are routinely handled in laboratories are far more sensitive to shock and heat than high explosives such as Dynamite or trinitrotoluene (TNT), and may detonate rather than burn</w:t>
      </w:r>
      <w:r w:rsidR="00670ADE" w:rsidRPr="00670ADE">
        <w:t>.</w:t>
      </w:r>
      <w:r>
        <w:t xml:space="preserve">  All organic peroxides are highly flammable, and most are sensitive to heat, friction, impact, light, as well as strong oxidizing and reducing agents.</w:t>
      </w:r>
      <w:r w:rsidR="00670ADE">
        <w:t xml:space="preserve"> </w:t>
      </w:r>
    </w:p>
    <w:p w14:paraId="1D1DA953" w14:textId="77777777" w:rsidR="00782FA1" w:rsidRDefault="00782FA1">
      <w:pPr>
        <w:tabs>
          <w:tab w:val="left" w:pos="540"/>
          <w:tab w:val="left" w:pos="3600"/>
          <w:tab w:val="left" w:pos="7200"/>
          <w:tab w:val="right" w:pos="9000"/>
        </w:tabs>
      </w:pPr>
    </w:p>
    <w:p w14:paraId="15F58A34" w14:textId="77777777" w:rsidR="00782FA1" w:rsidRDefault="00782FA1">
      <w:pPr>
        <w:tabs>
          <w:tab w:val="left" w:pos="540"/>
          <w:tab w:val="left" w:pos="3600"/>
          <w:tab w:val="left" w:pos="7200"/>
          <w:tab w:val="right" w:pos="9000"/>
        </w:tabs>
      </w:pPr>
      <w:r>
        <w:t>Some peroxides in use at MIT are commercial compounds such as m-chloroperoxybenzoic acid, benzoyl peroxide, hydrogen peroxide, and t-butyl hydroperoxide.  However, many common solvents and reagents are known to form peroxides on exposure to air, and these chemicals often become contaminated with sufficient peroxides to pose a serious hazard.  Classes of compounds that form peroxides by autoxidation include:</w:t>
      </w:r>
    </w:p>
    <w:p w14:paraId="07C3B773" w14:textId="77777777" w:rsidR="00782FA1" w:rsidRDefault="00782FA1">
      <w:pPr>
        <w:tabs>
          <w:tab w:val="left" w:pos="540"/>
          <w:tab w:val="left" w:pos="3600"/>
          <w:tab w:val="left" w:pos="7200"/>
          <w:tab w:val="right" w:pos="9000"/>
        </w:tabs>
      </w:pPr>
    </w:p>
    <w:p w14:paraId="7A615FFC"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rPr>
          <w:lang w:val="nl-NL"/>
        </w:rPr>
      </w:pPr>
      <w:r>
        <w:rPr>
          <w:lang w:val="nl-NL"/>
        </w:rPr>
        <w:t>Aldehydes including acetaldehyde and benzaldehyde,</w:t>
      </w:r>
    </w:p>
    <w:p w14:paraId="04AC4302" w14:textId="77777777" w:rsidR="00782FA1" w:rsidRDefault="00782FA1" w:rsidP="003048DF">
      <w:pPr>
        <w:tabs>
          <w:tab w:val="left" w:pos="540"/>
          <w:tab w:val="left" w:pos="3600"/>
          <w:tab w:val="left" w:pos="7200"/>
          <w:tab w:val="right" w:pos="9000"/>
        </w:tabs>
        <w:ind w:left="720"/>
        <w:rPr>
          <w:lang w:val="nl-NL"/>
        </w:rPr>
      </w:pPr>
    </w:p>
    <w:p w14:paraId="5F934BF6"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Ethers with primary and/or secondary alkyl groups, including acyclic and cyclic ethers, acetals, and ketals.  Examples include diethyl ether, diisopropyl ether (especially dangerous!), dioxane, dimethoxyethane, tetrahydrofuran, ethyl vinyl ether and alcohols protected as tetrahydropyranyl ethers.  Isopropyl alcohol also frequently forms peroxides upon storage.</w:t>
      </w:r>
    </w:p>
    <w:p w14:paraId="30D60AF6" w14:textId="77777777" w:rsidR="00782FA1" w:rsidRDefault="00782FA1" w:rsidP="003048DF">
      <w:pPr>
        <w:tabs>
          <w:tab w:val="left" w:pos="540"/>
          <w:tab w:val="left" w:pos="3600"/>
          <w:tab w:val="left" w:pos="7200"/>
          <w:tab w:val="right" w:pos="9000"/>
        </w:tabs>
        <w:ind w:left="720"/>
      </w:pPr>
    </w:p>
    <w:p w14:paraId="1E6F5D1B"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Hydrocarbons with allylic, benzylic, or propargylic hydrogens.  Examples of this class of peroxide-formers include cyclohexene, cyclooctene, methyl acetylene, isopropylbenzene (cumene), and tetralin (tetrahydronaphthalene).</w:t>
      </w:r>
    </w:p>
    <w:p w14:paraId="31539134" w14:textId="77777777" w:rsidR="00782FA1" w:rsidRDefault="00782FA1" w:rsidP="003048DF">
      <w:pPr>
        <w:tabs>
          <w:tab w:val="left" w:pos="540"/>
          <w:tab w:val="left" w:pos="3600"/>
          <w:tab w:val="left" w:pos="7200"/>
          <w:tab w:val="right" w:pos="9000"/>
        </w:tabs>
        <w:ind w:left="720"/>
      </w:pPr>
    </w:p>
    <w:p w14:paraId="6DF63ACD"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Conjugated dienes, enynes, and diynes, among which divinylacetylene is particularly hazardous.</w:t>
      </w:r>
    </w:p>
    <w:p w14:paraId="1A3AAC2F" w14:textId="77777777" w:rsidR="00782FA1" w:rsidRDefault="00782FA1" w:rsidP="003048DF">
      <w:pPr>
        <w:tabs>
          <w:tab w:val="left" w:pos="540"/>
          <w:tab w:val="left" w:pos="3600"/>
          <w:tab w:val="left" w:pos="7200"/>
          <w:tab w:val="right" w:pos="9000"/>
        </w:tabs>
        <w:ind w:left="720"/>
      </w:pPr>
    </w:p>
    <w:p w14:paraId="57EC3527" w14:textId="77777777" w:rsidR="00782FA1" w:rsidRDefault="00782FA1" w:rsidP="00943BD7">
      <w:pPr>
        <w:numPr>
          <w:ilvl w:val="0"/>
          <w:numId w:val="13"/>
        </w:numPr>
        <w:tabs>
          <w:tab w:val="clear" w:pos="1800"/>
          <w:tab w:val="left" w:pos="540"/>
          <w:tab w:val="num" w:pos="1440"/>
          <w:tab w:val="left" w:pos="3600"/>
          <w:tab w:val="left" w:pos="7200"/>
          <w:tab w:val="right" w:pos="9000"/>
        </w:tabs>
        <w:ind w:left="1440"/>
      </w:pPr>
      <w:r>
        <w:t>Saturated hydrocarbons with exposed tertiary hydrogens; common peroxide-formers include decalin (decahydronaphthalene) and 2,5-dimethylhexane.</w:t>
      </w:r>
    </w:p>
    <w:p w14:paraId="1BC00E35" w14:textId="77777777" w:rsidR="00782FA1" w:rsidRDefault="00782FA1">
      <w:pPr>
        <w:pStyle w:val="CHP5"/>
        <w:numPr>
          <w:ilvl w:val="0"/>
          <w:numId w:val="0"/>
        </w:numPr>
        <w:rPr>
          <w:b/>
        </w:rPr>
      </w:pPr>
    </w:p>
    <w:p w14:paraId="31EDD674" w14:textId="77777777" w:rsidR="00782FA1" w:rsidRDefault="00782FA1">
      <w:pPr>
        <w:pStyle w:val="CHP4"/>
      </w:pPr>
      <w:r>
        <w:t>Pre</w:t>
      </w:r>
      <w:r w:rsidR="00275FF3">
        <w:t>cautions for work with peroxide</w:t>
      </w:r>
      <w:r>
        <w:t xml:space="preserve"> forming materials:</w:t>
      </w:r>
    </w:p>
    <w:p w14:paraId="0C48F9C2" w14:textId="77777777" w:rsidR="00782FA1" w:rsidRDefault="00782FA1" w:rsidP="003048DF">
      <w:pPr>
        <w:pStyle w:val="CHP4"/>
        <w:ind w:left="720"/>
      </w:pPr>
    </w:p>
    <w:p w14:paraId="66A2443E" w14:textId="77777777" w:rsidR="00782FA1" w:rsidRDefault="00782FA1" w:rsidP="00943BD7">
      <w:pPr>
        <w:numPr>
          <w:ilvl w:val="0"/>
          <w:numId w:val="12"/>
        </w:numPr>
        <w:tabs>
          <w:tab w:val="clear" w:pos="1800"/>
          <w:tab w:val="left" w:pos="540"/>
          <w:tab w:val="num" w:pos="1440"/>
          <w:tab w:val="left" w:pos="3600"/>
          <w:tab w:val="left" w:pos="7200"/>
          <w:tab w:val="right" w:pos="9000"/>
        </w:tabs>
        <w:ind w:left="1440"/>
      </w:pPr>
      <w:r>
        <w:t>Store peroxide forming materials away from heat and light.</w:t>
      </w:r>
    </w:p>
    <w:p w14:paraId="7A20E446" w14:textId="77777777" w:rsidR="00782FA1" w:rsidRDefault="00782FA1" w:rsidP="003048DF">
      <w:pPr>
        <w:tabs>
          <w:tab w:val="left" w:pos="540"/>
          <w:tab w:val="left" w:pos="3600"/>
          <w:tab w:val="left" w:pos="7200"/>
          <w:tab w:val="right" w:pos="9000"/>
        </w:tabs>
      </w:pPr>
    </w:p>
    <w:p w14:paraId="5AE244E5"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Protect peroxidizable compounds from physical damage, heat, and light.</w:t>
      </w:r>
    </w:p>
    <w:p w14:paraId="3579DB96" w14:textId="77777777" w:rsidR="00782FA1" w:rsidRPr="00C66983" w:rsidRDefault="00782FA1" w:rsidP="003048DF">
      <w:pPr>
        <w:tabs>
          <w:tab w:val="left" w:pos="540"/>
          <w:tab w:val="left" w:pos="3600"/>
          <w:tab w:val="left" w:pos="7200"/>
          <w:tab w:val="right" w:pos="9000"/>
        </w:tabs>
        <w:ind w:left="720"/>
      </w:pPr>
    </w:p>
    <w:p w14:paraId="1B8C1EFE" w14:textId="30E78726" w:rsidR="00A11512" w:rsidRDefault="00782FA1" w:rsidP="00A11512">
      <w:r w:rsidRPr="00A11512">
        <w:t xml:space="preserve">Date </w:t>
      </w:r>
      <w:r w:rsidR="0099495C" w:rsidRPr="00A11512">
        <w:t>peroxide formers</w:t>
      </w:r>
      <w:r w:rsidRPr="00A11512">
        <w:t xml:space="preserve"> containers with date of receipt and date of opening.  Affixing a label </w:t>
      </w:r>
      <w:r w:rsidRPr="00E8293E">
        <w:t>stating “Warning, Peroxide Former” can also be helpful to alert others regarding these materials.</w:t>
      </w:r>
      <w:r w:rsidR="004555FD" w:rsidRPr="00C66983">
        <w:t xml:space="preserve"> Assign an expiration date if one has not been provided by the manufacturer. Recommended safe storage – time periods for peroxide forming chemicals are provided in the EHS SOP #0042 </w:t>
      </w:r>
      <w:r w:rsidR="008D6C2D" w:rsidRPr="00C66983">
        <w:t xml:space="preserve">peroxide forming chemicals </w:t>
      </w:r>
      <w:r w:rsidR="004555FD" w:rsidRPr="00C66983">
        <w:t xml:space="preserve"> </w:t>
      </w:r>
      <w:r w:rsidR="008D6C2D" w:rsidRPr="00C66983">
        <w:t>found on the EHS web site</w:t>
      </w:r>
      <w:r w:rsidR="00A11512">
        <w:t xml:space="preserve"> </w:t>
      </w:r>
      <w:hyperlink r:id="rId28" w:history="1">
        <w:r w:rsidR="00A11512" w:rsidRPr="000B17E8">
          <w:rPr>
            <w:rStyle w:val="Hyperlink"/>
          </w:rPr>
          <w:t>https://ehs.mit.edu/sops/</w:t>
        </w:r>
      </w:hyperlink>
      <w:r w:rsidR="00075FA3" w:rsidRPr="000B17E8">
        <w:t xml:space="preserve"> </w:t>
      </w:r>
      <w:r w:rsidR="00075FA3" w:rsidRPr="000B17E8">
        <w:rPr>
          <w:rFonts w:cs="Arial"/>
        </w:rPr>
        <w:t>(</w:t>
      </w:r>
      <w:r w:rsidR="00075FA3" w:rsidRPr="000B17E8">
        <w:rPr>
          <w:rFonts w:cs="Arial"/>
          <w:color w:val="212121"/>
          <w:shd w:val="clear" w:color="auto" w:fill="FFFFFF"/>
        </w:rPr>
        <w:t>certificate login is required).</w:t>
      </w:r>
    </w:p>
    <w:p w14:paraId="0A7E8B30" w14:textId="6359013F" w:rsidR="00C95B8D" w:rsidRPr="00A11512" w:rsidRDefault="00C95B8D" w:rsidP="00F748DD">
      <w:pPr>
        <w:ind w:left="1440"/>
        <w:rPr>
          <w:color w:val="1F497D"/>
        </w:rPr>
      </w:pPr>
    </w:p>
    <w:p w14:paraId="33AE6D6E" w14:textId="77777777" w:rsidR="00782FA1" w:rsidRPr="00C66983" w:rsidRDefault="00782FA1" w:rsidP="003048DF">
      <w:pPr>
        <w:tabs>
          <w:tab w:val="left" w:pos="540"/>
          <w:tab w:val="left" w:pos="3600"/>
          <w:tab w:val="left" w:pos="7200"/>
          <w:tab w:val="right" w:pos="9000"/>
        </w:tabs>
        <w:ind w:left="720"/>
      </w:pPr>
    </w:p>
    <w:p w14:paraId="45A8E941" w14:textId="77777777" w:rsidR="00782FA1" w:rsidRPr="00C66983" w:rsidRDefault="00972362" w:rsidP="00943BD7">
      <w:pPr>
        <w:numPr>
          <w:ilvl w:val="0"/>
          <w:numId w:val="12"/>
        </w:numPr>
        <w:tabs>
          <w:tab w:val="clear" w:pos="1800"/>
          <w:tab w:val="left" w:pos="540"/>
          <w:tab w:val="num" w:pos="1440"/>
          <w:tab w:val="left" w:pos="3600"/>
          <w:tab w:val="left" w:pos="7200"/>
          <w:tab w:val="right" w:pos="9000"/>
        </w:tabs>
        <w:ind w:left="1440"/>
      </w:pPr>
      <w:r w:rsidRPr="00C66983">
        <w:t>Peroxide forming chemicals without received, open or manufacturer’s expiration date will need to be tested by the lab prior to disposal as well as those containers with expiration dates that have been reached</w:t>
      </w:r>
      <w:r w:rsidR="00743F58" w:rsidRPr="00C66983">
        <w:t xml:space="preserve"> and assigned an expiration date</w:t>
      </w:r>
      <w:r w:rsidRPr="00C66983">
        <w:t xml:space="preserve">. Any chemical waste streams with &gt;25% peroxide forming chemicals by volume must be tested by the lab and peroxide levels indicated on the red hazardous waste label.  </w:t>
      </w:r>
      <w:r w:rsidR="00180862" w:rsidRPr="00C66983">
        <w:t>If there is greater than 20ppm, a stabilization permit is required prior to shipment and final disposal. (see below)</w:t>
      </w:r>
      <w:r w:rsidR="00C47F86" w:rsidRPr="00C66983">
        <w:t xml:space="preserve">  </w:t>
      </w:r>
    </w:p>
    <w:p w14:paraId="7C0949B6" w14:textId="77777777" w:rsidR="00782FA1" w:rsidRPr="00C66983" w:rsidRDefault="00782FA1" w:rsidP="003048DF">
      <w:pPr>
        <w:tabs>
          <w:tab w:val="left" w:pos="540"/>
          <w:tab w:val="left" w:pos="3600"/>
          <w:tab w:val="left" w:pos="7200"/>
          <w:tab w:val="right" w:pos="9000"/>
        </w:tabs>
        <w:ind w:left="720"/>
      </w:pPr>
    </w:p>
    <w:p w14:paraId="0B5DC8ED"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 xml:space="preserve">Test for peroxidizables before distilling or evaporating peroxidizable solvents for research purposes.  Do not distill for research purposes without treating to remove peroxides.  It is illegal </w:t>
      </w:r>
      <w:r w:rsidRPr="00C66983">
        <w:lastRenderedPageBreak/>
        <w:t>to evaporate or treat a regulated waste to avoid disposal of that material. All waste material should be disposed of properly as outlined in Part II. Section 8.</w:t>
      </w:r>
    </w:p>
    <w:p w14:paraId="27F1DEAD" w14:textId="77777777" w:rsidR="00782FA1" w:rsidRPr="00C66983" w:rsidRDefault="00782FA1" w:rsidP="003048DF">
      <w:pPr>
        <w:tabs>
          <w:tab w:val="left" w:pos="540"/>
          <w:tab w:val="left" w:pos="3600"/>
          <w:tab w:val="left" w:pos="7200"/>
          <w:tab w:val="right" w:pos="9000"/>
        </w:tabs>
        <w:ind w:left="720"/>
      </w:pPr>
    </w:p>
    <w:p w14:paraId="04F85DA1"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 xml:space="preserve">If crystals are visibly present on the container or lid, or if the container is open but has not been tested, </w:t>
      </w:r>
      <w:r w:rsidR="001D0F77" w:rsidRPr="00C66983">
        <w:t>DO NOT OPEN, DO NOT TOUCH</w:t>
      </w:r>
      <w:r w:rsidRPr="00C66983">
        <w:t>. Contact the EHS Office to arrange for disposal.</w:t>
      </w:r>
    </w:p>
    <w:p w14:paraId="472CA79B" w14:textId="77777777" w:rsidR="004555FD" w:rsidRPr="00C66983" w:rsidRDefault="004555FD" w:rsidP="004555FD">
      <w:pPr>
        <w:pStyle w:val="ListParagraph"/>
      </w:pPr>
    </w:p>
    <w:p w14:paraId="2EC11FC6" w14:textId="49609741" w:rsidR="00A11512" w:rsidRDefault="004555FD" w:rsidP="00A11512">
      <w:r w:rsidRPr="00C66983">
        <w:t>In the event your lab has any peroxidizable chemicals in inventory please refer to the EHS SOP (#0042) for proper management, storage and testing requirements</w:t>
      </w:r>
      <w:r w:rsidR="00D44471" w:rsidRPr="00C66983">
        <w:t xml:space="preserve"> for use and</w:t>
      </w:r>
      <w:r w:rsidRPr="00C66983">
        <w:t xml:space="preserve"> prior to disposal. If peroxides have formed over 20ppm a stabilization permit is required prior to shipment and final disposal, which the lab will be asked to pay for by EHS. Contact EHS with questions and concerns. The SOP can be found on the EHS web </w:t>
      </w:r>
      <w:r w:rsidR="00861377" w:rsidRPr="000B17E8">
        <w:t>site</w:t>
      </w:r>
      <w:r w:rsidR="00A11512" w:rsidRPr="000B17E8">
        <w:t xml:space="preserve"> </w:t>
      </w:r>
      <w:hyperlink r:id="rId29" w:history="1">
        <w:r w:rsidR="00A11512" w:rsidRPr="000B17E8">
          <w:rPr>
            <w:rStyle w:val="Hyperlink"/>
          </w:rPr>
          <w:t>https://ehs.mit.edu/sops/</w:t>
        </w:r>
      </w:hyperlink>
      <w:r w:rsidR="00A65EF2" w:rsidRPr="000B17E8">
        <w:t xml:space="preserve"> </w:t>
      </w:r>
      <w:r w:rsidR="00A65EF2" w:rsidRPr="000B17E8">
        <w:rPr>
          <w:rFonts w:cs="Arial"/>
        </w:rPr>
        <w:t>(</w:t>
      </w:r>
      <w:r w:rsidR="00A65EF2" w:rsidRPr="000B17E8">
        <w:rPr>
          <w:rFonts w:cs="Arial"/>
          <w:color w:val="212121"/>
          <w:shd w:val="clear" w:color="auto" w:fill="FFFFFF"/>
        </w:rPr>
        <w:t>certificate login is required).</w:t>
      </w:r>
    </w:p>
    <w:p w14:paraId="4215E248" w14:textId="1534C783" w:rsidR="00782FA1" w:rsidRPr="00C66983" w:rsidRDefault="007B15BC" w:rsidP="003048DF">
      <w:pPr>
        <w:tabs>
          <w:tab w:val="left" w:pos="540"/>
          <w:tab w:val="left" w:pos="3600"/>
          <w:tab w:val="left" w:pos="7200"/>
          <w:tab w:val="right" w:pos="9000"/>
        </w:tabs>
        <w:ind w:left="720"/>
      </w:pPr>
      <w:r w:rsidRPr="00C66983">
        <w:t xml:space="preserve">            </w:t>
      </w:r>
      <w:r w:rsidR="005168FA">
        <w:fldChar w:fldCharType="begin"/>
      </w:r>
      <w:r w:rsidR="005168FA">
        <w:instrText>HYPERLINK</w:instrText>
      </w:r>
      <w:r w:rsidR="005168FA">
        <w:fldChar w:fldCharType="separate"/>
      </w:r>
      <w:r w:rsidR="005168FA">
        <w:rPr>
          <w:b/>
          <w:bCs/>
        </w:rPr>
        <w:t>Error! Hyperlink reference not valid.</w:t>
      </w:r>
      <w:r w:rsidR="005168FA">
        <w:rPr>
          <w:b/>
          <w:bCs/>
        </w:rPr>
        <w:fldChar w:fldCharType="end"/>
      </w:r>
    </w:p>
    <w:p w14:paraId="5C96C137" w14:textId="77777777" w:rsidR="00782FA1" w:rsidRPr="00C66983" w:rsidRDefault="00782FA1" w:rsidP="00943BD7">
      <w:pPr>
        <w:numPr>
          <w:ilvl w:val="0"/>
          <w:numId w:val="12"/>
        </w:numPr>
        <w:tabs>
          <w:tab w:val="clear" w:pos="1800"/>
          <w:tab w:val="left" w:pos="540"/>
          <w:tab w:val="num" w:pos="1440"/>
          <w:tab w:val="left" w:pos="3600"/>
          <w:tab w:val="left" w:pos="7200"/>
          <w:tab w:val="right" w:pos="9000"/>
        </w:tabs>
        <w:ind w:left="1440"/>
      </w:pPr>
      <w:r w:rsidRPr="00C66983">
        <w:t>Immediately rinse empty containers that once held peroxidizables.  Do not let residues evaporate.</w:t>
      </w:r>
    </w:p>
    <w:p w14:paraId="1E7F4BC0" w14:textId="77777777" w:rsidR="00782FA1" w:rsidRPr="00C66983" w:rsidRDefault="00782FA1">
      <w:pPr>
        <w:tabs>
          <w:tab w:val="left" w:pos="540"/>
          <w:tab w:val="left" w:pos="3600"/>
          <w:tab w:val="left" w:pos="7200"/>
          <w:tab w:val="right" w:pos="9000"/>
        </w:tabs>
      </w:pPr>
    </w:p>
    <w:p w14:paraId="1489C664" w14:textId="77777777" w:rsidR="00782FA1" w:rsidRDefault="00782FA1">
      <w:pPr>
        <w:tabs>
          <w:tab w:val="left" w:pos="540"/>
          <w:tab w:val="left" w:pos="3600"/>
          <w:tab w:val="left" w:pos="7200"/>
          <w:tab w:val="right" w:pos="9000"/>
        </w:tabs>
        <w:rPr>
          <w:rFonts w:cs="Arial"/>
        </w:rPr>
      </w:pPr>
      <w:r w:rsidRPr="00C66983">
        <w:t>For assistance in disposing of larger quantities of peroxides</w:t>
      </w:r>
      <w:r>
        <w:t xml:space="preserve"> or other explosive materials, contact the EHS Office at 617-452-3477.</w:t>
      </w:r>
      <w:bookmarkStart w:id="137" w:name="_Toc76476389"/>
      <w:bookmarkStart w:id="138" w:name="_Toc76538945"/>
      <w:bookmarkStart w:id="139" w:name="_Toc76545981"/>
      <w:bookmarkStart w:id="140" w:name="_Toc76546171"/>
      <w:bookmarkStart w:id="141" w:name="_Toc76549720"/>
      <w:bookmarkStart w:id="142" w:name="_Toc76549884"/>
      <w:bookmarkStart w:id="143" w:name="_Toc76560181"/>
      <w:bookmarkStart w:id="144" w:name="_Toc76982500"/>
      <w:bookmarkStart w:id="145" w:name="_Toc78188392"/>
      <w:bookmarkStart w:id="146" w:name="_Toc78190034"/>
      <w:bookmarkStart w:id="147" w:name="_Toc78269897"/>
      <w:bookmarkStart w:id="148" w:name="_Toc78357386"/>
      <w:bookmarkStart w:id="149" w:name="_Toc78603956"/>
      <w:bookmarkStart w:id="150" w:name="_Toc78609866"/>
      <w:bookmarkStart w:id="151" w:name="_Toc78612941"/>
      <w:bookmarkStart w:id="152" w:name="_Toc76538947"/>
      <w:bookmarkStart w:id="153" w:name="_Toc76545983"/>
      <w:bookmarkStart w:id="154" w:name="_Toc76546173"/>
      <w:bookmarkStart w:id="155" w:name="_Toc76549722"/>
      <w:bookmarkStart w:id="156" w:name="_Toc76549886"/>
      <w:bookmarkStart w:id="157" w:name="_Toc76560183"/>
      <w:bookmarkStart w:id="158" w:name="_Toc76982502"/>
      <w:bookmarkStart w:id="159" w:name="_Toc78188394"/>
      <w:bookmarkStart w:id="160" w:name="_Toc78190036"/>
      <w:bookmarkStart w:id="161" w:name="_Toc78269899"/>
      <w:bookmarkStart w:id="162" w:name="_Toc78357388"/>
      <w:bookmarkStart w:id="163" w:name="_Toc78603958"/>
      <w:bookmarkStart w:id="164" w:name="_Toc78609868"/>
      <w:bookmarkStart w:id="165" w:name="_Toc7861294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cs="Arial"/>
        </w:rPr>
        <w:t xml:space="preserve"> </w:t>
      </w:r>
    </w:p>
    <w:p w14:paraId="048CA24E" w14:textId="77777777" w:rsidR="000A29E4" w:rsidRPr="00207EAF" w:rsidRDefault="000A29E4" w:rsidP="000A29E4">
      <w:pPr>
        <w:ind w:left="0"/>
        <w:rPr>
          <w:color w:val="FF0000"/>
        </w:rPr>
      </w:pPr>
      <w:r w:rsidRPr="00207EAF">
        <w:rPr>
          <w:color w:val="FF0000"/>
        </w:rPr>
        <w:tab/>
        <w:t>.</w:t>
      </w:r>
    </w:p>
    <w:p w14:paraId="223B31C0" w14:textId="77777777" w:rsidR="000A29E4" w:rsidRPr="009307E7" w:rsidRDefault="000A29E4" w:rsidP="00943BD7">
      <w:pPr>
        <w:pStyle w:val="CHP32"/>
        <w:numPr>
          <w:ilvl w:val="2"/>
          <w:numId w:val="48"/>
        </w:numPr>
      </w:pPr>
      <w:r w:rsidRPr="009307E7">
        <w:t>Take additional precautions for handling explosives.</w:t>
      </w:r>
    </w:p>
    <w:p w14:paraId="53F05B0E" w14:textId="77777777" w:rsidR="000A29E4" w:rsidRPr="00942131" w:rsidRDefault="000A29E4" w:rsidP="00790DA8">
      <w:pPr>
        <w:pStyle w:val="CHP32"/>
        <w:ind w:left="1080"/>
        <w:rPr>
          <w:b w:val="0"/>
        </w:rPr>
      </w:pPr>
      <w:r w:rsidRPr="00942131">
        <w:rPr>
          <w:b w:val="0"/>
        </w:rPr>
        <w:t>Follow manufacturer</w:t>
      </w:r>
      <w:r w:rsidR="00BE1726" w:rsidRPr="00942131">
        <w:rPr>
          <w:b w:val="0"/>
        </w:rPr>
        <w:t>’</w:t>
      </w:r>
      <w:r w:rsidRPr="00942131">
        <w:rPr>
          <w:b w:val="0"/>
        </w:rPr>
        <w:t>s instructions for handling and use of explosives. Contact EHS office at 617-452-3477 for assistance</w:t>
      </w:r>
    </w:p>
    <w:p w14:paraId="46E20CCA" w14:textId="77777777" w:rsidR="000A29E4" w:rsidRPr="000A29E4" w:rsidRDefault="000A29E4" w:rsidP="000A29E4">
      <w:pPr>
        <w:pStyle w:val="CHP32"/>
        <w:ind w:left="720"/>
        <w:rPr>
          <w:b w:val="0"/>
        </w:rPr>
      </w:pPr>
    </w:p>
    <w:p w14:paraId="69118004" w14:textId="77777777" w:rsidR="00782FA1" w:rsidRPr="009307E7" w:rsidRDefault="00782FA1" w:rsidP="00943BD7">
      <w:pPr>
        <w:pStyle w:val="CHP32"/>
        <w:numPr>
          <w:ilvl w:val="2"/>
          <w:numId w:val="48"/>
        </w:numPr>
      </w:pPr>
      <w:bookmarkStart w:id="166" w:name="_Hlk74348286"/>
      <w:r w:rsidRPr="009307E7">
        <w:t>Take additional precautions for work with corrosive substances.</w:t>
      </w:r>
    </w:p>
    <w:bookmarkEnd w:id="166"/>
    <w:p w14:paraId="5F69031A" w14:textId="77777777" w:rsidR="00782FA1" w:rsidRDefault="00782FA1">
      <w:pPr>
        <w:pStyle w:val="Picture"/>
        <w:keepNext w:val="0"/>
      </w:pPr>
      <w:r>
        <w:t xml:space="preserve">Corrosivity is a complex hazard.  Corrosives can be solids, liquids, and gases and includes acids, bases, oxidizers, as well as other chemical classes.  Corrosives may belong to more than one chemical class.   What is at risk varies, as well.  Elemental mercury is considered a toxic substance, but it is shipped as a corrosive substance because it can deteriorate some metals.  For purposes of these standard operating procedures, a corrosive is any chemical that can rapidly damage human tissue, metals, and other compounds, such as wood or concrete by chemical action. Store by compatibility.  Segregate acids from bases.  Segregate oxidizing acids, such as nitric acid from organic acids, such as acetic acid. </w:t>
      </w:r>
    </w:p>
    <w:p w14:paraId="5AA8DAA1" w14:textId="77777777" w:rsidR="00782FA1" w:rsidRDefault="00782FA1"/>
    <w:p w14:paraId="1AD838B1" w14:textId="77777777" w:rsidR="00782FA1" w:rsidRDefault="00782FA1" w:rsidP="00943BD7">
      <w:pPr>
        <w:numPr>
          <w:ilvl w:val="0"/>
          <w:numId w:val="44"/>
        </w:numPr>
      </w:pPr>
      <w:r>
        <w:t>Store corrosives on a lower shelf or in ventilated corrosive storage cabinets.</w:t>
      </w:r>
    </w:p>
    <w:p w14:paraId="7403AED9" w14:textId="77777777" w:rsidR="00782FA1" w:rsidRDefault="00782FA1" w:rsidP="00943BD7">
      <w:pPr>
        <w:numPr>
          <w:ilvl w:val="0"/>
          <w:numId w:val="44"/>
        </w:numPr>
      </w:pPr>
      <w:r>
        <w:t>Make sure containers and equipment, such as tubing, etc. used with corrosive materials is compatible with those materials.</w:t>
      </w:r>
    </w:p>
    <w:p w14:paraId="4C579EC9" w14:textId="77777777" w:rsidR="00782FA1" w:rsidRDefault="00782FA1" w:rsidP="00943BD7">
      <w:pPr>
        <w:numPr>
          <w:ilvl w:val="0"/>
          <w:numId w:val="44"/>
        </w:numPr>
      </w:pPr>
      <w:r>
        <w:t>Personal protective equipment is important for work with corrosives.  Neoprene or rubber gloves, goggles and face shield, rubber apron, and rubber boots should be considered.</w:t>
      </w:r>
    </w:p>
    <w:p w14:paraId="58736AD9" w14:textId="77777777" w:rsidR="00782FA1" w:rsidRDefault="00782FA1" w:rsidP="00943BD7">
      <w:pPr>
        <w:numPr>
          <w:ilvl w:val="0"/>
          <w:numId w:val="44"/>
        </w:numPr>
      </w:pPr>
      <w:r>
        <w:t>Always add acid to water, never water to acid.</w:t>
      </w:r>
    </w:p>
    <w:p w14:paraId="5ED6DAE6" w14:textId="77777777" w:rsidR="00782FA1" w:rsidRPr="00E33CF5" w:rsidRDefault="00782FA1" w:rsidP="00943BD7">
      <w:pPr>
        <w:numPr>
          <w:ilvl w:val="0"/>
          <w:numId w:val="44"/>
        </w:numPr>
      </w:pPr>
      <w:r w:rsidRPr="00E33CF5">
        <w:t>Wherever corrosives are used or stored, be sure there is a working, readily accessible eyewash and safety shower, and</w:t>
      </w:r>
    </w:p>
    <w:p w14:paraId="7398A21D" w14:textId="509ABD04" w:rsidR="00782FA1" w:rsidRPr="00E33CF5" w:rsidRDefault="004A3449" w:rsidP="00943BD7">
      <w:pPr>
        <w:numPr>
          <w:ilvl w:val="0"/>
          <w:numId w:val="44"/>
        </w:numPr>
        <w:tabs>
          <w:tab w:val="left" w:pos="540"/>
          <w:tab w:val="left" w:pos="3600"/>
          <w:tab w:val="left" w:pos="7200"/>
          <w:tab w:val="right" w:pos="9000"/>
        </w:tabs>
        <w:rPr>
          <w:rFonts w:cs="Arial"/>
        </w:rPr>
      </w:pPr>
      <w:r w:rsidRPr="00E33CF5">
        <w:t xml:space="preserve">For hazardous chemical exposures and personal contamination incidents, call 100 from a MIT phone or 617-253-1212 from a cell phone. An alternative response for exposure to a particular hazard may be indicated in its written SOP only after consultation with EHS and MIT Medical. </w:t>
      </w:r>
    </w:p>
    <w:p w14:paraId="41901657" w14:textId="70A2B891" w:rsidR="00782FA1" w:rsidRDefault="00782FA1">
      <w:pPr>
        <w:tabs>
          <w:tab w:val="left" w:pos="540"/>
          <w:tab w:val="left" w:pos="3600"/>
          <w:tab w:val="left" w:pos="7200"/>
          <w:tab w:val="right" w:pos="9000"/>
        </w:tabs>
        <w:ind w:left="0"/>
        <w:rPr>
          <w:rFonts w:cs="Arial"/>
        </w:rPr>
      </w:pPr>
    </w:p>
    <w:p w14:paraId="33607599" w14:textId="59C21734" w:rsidR="00524975" w:rsidRPr="009A77A6" w:rsidRDefault="00524975" w:rsidP="00524975">
      <w:pPr>
        <w:pStyle w:val="CHP32"/>
        <w:numPr>
          <w:ilvl w:val="2"/>
          <w:numId w:val="48"/>
        </w:numPr>
      </w:pPr>
      <w:r w:rsidRPr="009A77A6">
        <w:t xml:space="preserve">Take additional precautions for using appliances in laboratories. </w:t>
      </w:r>
    </w:p>
    <w:p w14:paraId="6B3DD288" w14:textId="2B051BBC" w:rsidR="00524975" w:rsidRDefault="00524975" w:rsidP="00524975">
      <w:pPr>
        <w:spacing w:after="160" w:line="259" w:lineRule="auto"/>
      </w:pPr>
      <w:r w:rsidRPr="009A77A6">
        <w:t>Non-lab grade or household equipment such as vacuum cleaner</w:t>
      </w:r>
      <w:r w:rsidR="008C62BC" w:rsidRPr="009A77A6">
        <w:t>s</w:t>
      </w:r>
      <w:r w:rsidRPr="009A77A6">
        <w:t>, microwave</w:t>
      </w:r>
      <w:r w:rsidR="008C62BC" w:rsidRPr="009A77A6">
        <w:t>s</w:t>
      </w:r>
      <w:r w:rsidRPr="009A77A6">
        <w:t xml:space="preserve"> and fans may not be compatible with chemicals and processes in laboratories. Consult EHS or the EHS Coordinators prior to using those equipment with chemicals.</w:t>
      </w:r>
      <w:r>
        <w:t xml:space="preserve">   </w:t>
      </w:r>
    </w:p>
    <w:p w14:paraId="79D696BB" w14:textId="77777777" w:rsidR="00524975" w:rsidRDefault="00524975" w:rsidP="00524975">
      <w:pPr>
        <w:spacing w:after="160" w:line="259" w:lineRule="auto"/>
        <w:ind w:left="0"/>
        <w:rPr>
          <w:rFonts w:cs="Arial"/>
          <w:sz w:val="24"/>
          <w:szCs w:val="24"/>
        </w:rPr>
      </w:pPr>
    </w:p>
    <w:p w14:paraId="4FB5DF59" w14:textId="3DFDA738" w:rsidR="00782FA1" w:rsidRPr="00E33CF5" w:rsidRDefault="00782FA1" w:rsidP="00943BD7">
      <w:pPr>
        <w:pStyle w:val="CHP3"/>
        <w:numPr>
          <w:ilvl w:val="1"/>
          <w:numId w:val="48"/>
        </w:numPr>
      </w:pPr>
      <w:bookmarkStart w:id="167" w:name="_Toc178759962"/>
      <w:r w:rsidRPr="00E33CF5">
        <w:t>Additional Procedures for Work with Particularly Hazardous Substances</w:t>
      </w:r>
      <w:bookmarkEnd w:id="167"/>
    </w:p>
    <w:p w14:paraId="0F4627B6" w14:textId="77777777" w:rsidR="00782FA1" w:rsidRDefault="00782FA1" w:rsidP="00943BD7">
      <w:pPr>
        <w:pStyle w:val="CHP32"/>
        <w:numPr>
          <w:ilvl w:val="2"/>
          <w:numId w:val="48"/>
        </w:numPr>
      </w:pPr>
      <w:r>
        <w:t>Compile Information.</w:t>
      </w:r>
    </w:p>
    <w:p w14:paraId="116E2472" w14:textId="77777777" w:rsidR="00782FA1" w:rsidRDefault="00782FA1">
      <w:pPr>
        <w:tabs>
          <w:tab w:val="right" w:pos="9000"/>
        </w:tabs>
        <w:rPr>
          <w:rFonts w:cs="Arial"/>
        </w:rPr>
      </w:pPr>
      <w:r>
        <w:rPr>
          <w:rFonts w:cs="Arial"/>
        </w:rPr>
        <w:t xml:space="preserve">Before beginning a laboratory operation, each researcher should consult the appropriate literature for information about the toxic properties of the substances that will be used.  The precautions and procedures described below should be followed if any of the substances to be used in significant </w:t>
      </w:r>
      <w:r>
        <w:rPr>
          <w:rFonts w:cs="Arial"/>
        </w:rPr>
        <w:lastRenderedPageBreak/>
        <w:t xml:space="preserve">quantities is known to have high acute or moderate chronic toxicity.  If any of the substances being used is known to be highly toxic, it is desirable that there be at least two people present in the area at all times.  These procedures should also be followed if the toxicological properties of any of the substances being used or prepared are unknown. </w:t>
      </w:r>
      <w:r w:rsidR="00F85D7B" w:rsidRPr="00CF120D">
        <w:rPr>
          <w:rFonts w:cs="Arial"/>
        </w:rPr>
        <w:t xml:space="preserve">Part II 10.3 </w:t>
      </w:r>
      <w:r w:rsidRPr="00CF120D">
        <w:rPr>
          <w:rFonts w:cs="Arial"/>
        </w:rPr>
        <w:t xml:space="preserve">Appendix II-C </w:t>
      </w:r>
      <w:r w:rsidR="00F85D7B" w:rsidRPr="00CF120D">
        <w:rPr>
          <w:rFonts w:cs="Arial"/>
        </w:rPr>
        <w:t xml:space="preserve">p.40 </w:t>
      </w:r>
      <w:r>
        <w:rPr>
          <w:rFonts w:cs="Arial"/>
        </w:rPr>
        <w:t xml:space="preserve">outlines a process for determining whether a chemical is considered a </w:t>
      </w:r>
      <w:r>
        <w:rPr>
          <w:rFonts w:cs="Arial"/>
          <w:i/>
        </w:rPr>
        <w:t xml:space="preserve">particularly hazardous substance </w:t>
      </w:r>
      <w:r>
        <w:rPr>
          <w:rFonts w:cs="Arial"/>
          <w:iCs/>
        </w:rPr>
        <w:t>(PHS).</w:t>
      </w:r>
      <w:r>
        <w:rPr>
          <w:rFonts w:cs="Arial"/>
        </w:rPr>
        <w:t xml:space="preserve">   </w:t>
      </w:r>
    </w:p>
    <w:p w14:paraId="4978ED26" w14:textId="77777777" w:rsidR="00782FA1" w:rsidRDefault="00782FA1">
      <w:pPr>
        <w:pStyle w:val="CHP3"/>
      </w:pPr>
    </w:p>
    <w:p w14:paraId="3F2EAC70" w14:textId="77777777" w:rsidR="00782FA1" w:rsidRDefault="00782FA1" w:rsidP="00943BD7">
      <w:pPr>
        <w:pStyle w:val="CHP32"/>
        <w:numPr>
          <w:ilvl w:val="2"/>
          <w:numId w:val="48"/>
        </w:numPr>
      </w:pPr>
      <w:r>
        <w:t>Establish designated areas in the laboratory for use of Particularly Hazardous Substances.</w:t>
      </w:r>
    </w:p>
    <w:p w14:paraId="7C9A1229" w14:textId="77777777" w:rsidR="00782FA1" w:rsidRDefault="00782FA1">
      <w:pPr>
        <w:autoSpaceDE w:val="0"/>
        <w:autoSpaceDN w:val="0"/>
        <w:adjustRightInd w:val="0"/>
        <w:rPr>
          <w:rFonts w:cs="Arial"/>
          <w:i/>
        </w:rPr>
      </w:pPr>
      <w:r>
        <w:rPr>
          <w:rFonts w:cs="Arial"/>
        </w:rPr>
        <w:t xml:space="preserve">A key requirement of the OSHA Laboratory Standard is that all work with </w:t>
      </w:r>
      <w:r>
        <w:rPr>
          <w:rFonts w:cs="Arial"/>
          <w:i/>
        </w:rPr>
        <w:t xml:space="preserve">particularly hazardous substances </w:t>
      </w:r>
      <w:r>
        <w:rPr>
          <w:rFonts w:cs="Arial"/>
        </w:rPr>
        <w:t xml:space="preserve">be confined to designated areas.  The designated area established in your laboratory depends on the circumstances of use for the PHS.  A designated area may be the laboratory, a specific area of the laboratory, or a device such as a glove box or fume hood.  There also may be designated equipment such as a specific balance, or centrifuge in which you work with or process PHS materials.  It is most common for laboratory hoods to serve as designated areas for most research.  Laboratory supervisors are required to notify the Chemical Hygiene Officer of the specific location of any designated areas established in their research groups </w:t>
      </w:r>
      <w:r>
        <w:rPr>
          <w:rFonts w:cs="Arial"/>
          <w:i/>
        </w:rPr>
        <w:t>that are not laboratory hoods.</w:t>
      </w:r>
    </w:p>
    <w:p w14:paraId="3DB7A80E" w14:textId="77777777" w:rsidR="00782FA1" w:rsidRDefault="00782FA1">
      <w:pPr>
        <w:autoSpaceDE w:val="0"/>
        <w:autoSpaceDN w:val="0"/>
        <w:adjustRightInd w:val="0"/>
        <w:rPr>
          <w:rFonts w:cs="Arial"/>
          <w:iCs/>
        </w:rPr>
      </w:pPr>
    </w:p>
    <w:p w14:paraId="49B6EFFC" w14:textId="77777777" w:rsidR="00782FA1" w:rsidRDefault="00782FA1" w:rsidP="00943BD7">
      <w:pPr>
        <w:pStyle w:val="CHP32"/>
        <w:numPr>
          <w:ilvl w:val="2"/>
          <w:numId w:val="48"/>
        </w:numPr>
      </w:pPr>
      <w:r>
        <w:t xml:space="preserve">Make sure designated areas are posted with a yellow and black caution sign.  </w:t>
      </w:r>
    </w:p>
    <w:p w14:paraId="0A217AA8" w14:textId="509AA152" w:rsidR="00782FA1" w:rsidRDefault="00782FA1">
      <w:pPr>
        <w:autoSpaceDE w:val="0"/>
        <w:autoSpaceDN w:val="0"/>
        <w:adjustRightInd w:val="0"/>
        <w:rPr>
          <w:rFonts w:cs="Arial"/>
        </w:rPr>
      </w:pPr>
      <w:r>
        <w:rPr>
          <w:rFonts w:cs="Arial"/>
        </w:rPr>
        <w:t xml:space="preserve">It is the responsibility of laboratory supervisors to define the designated areas in their laboratories and to post these areas with conspicuous signs reading "DESIGNATED AREA FOR USE OF PARTICULARLY HAZARDOUS SUBSTANCES--AUTHORIZED PERSONNEL ONLY".  Printed signs can be obtained from the EHS Office.  In some </w:t>
      </w:r>
      <w:r w:rsidR="00A83F36">
        <w:rPr>
          <w:rFonts w:cs="Arial"/>
        </w:rPr>
        <w:t>cases,</w:t>
      </w:r>
      <w:r>
        <w:rPr>
          <w:rFonts w:cs="Arial"/>
        </w:rPr>
        <w:t xml:space="preserve"> it may be appropriate to post additional signs describing unusual hazards present and/or identifying the specific hazardous substances in use.  You can also consider marking with yellow tape a section of a bench space or section of a lab hood where PHSs are used. </w:t>
      </w:r>
    </w:p>
    <w:p w14:paraId="416B25EB" w14:textId="77777777" w:rsidR="00782FA1" w:rsidRDefault="00782FA1">
      <w:pPr>
        <w:tabs>
          <w:tab w:val="right" w:pos="9000"/>
        </w:tabs>
        <w:rPr>
          <w:rFonts w:cs="Arial"/>
        </w:rPr>
      </w:pPr>
    </w:p>
    <w:p w14:paraId="469A8CA0" w14:textId="77777777" w:rsidR="00782FA1" w:rsidRDefault="00782FA1" w:rsidP="00943BD7">
      <w:pPr>
        <w:pStyle w:val="CHP32"/>
        <w:numPr>
          <w:ilvl w:val="2"/>
          <w:numId w:val="48"/>
        </w:numPr>
      </w:pPr>
      <w:r>
        <w:t xml:space="preserve">Use </w:t>
      </w:r>
      <w:r>
        <w:rPr>
          <w:rFonts w:cs="Arial"/>
          <w:i/>
        </w:rPr>
        <w:t>particularly hazardous substances</w:t>
      </w:r>
      <w:r>
        <w:rPr>
          <w:rFonts w:cs="Arial"/>
        </w:rPr>
        <w:t xml:space="preserve"> </w:t>
      </w:r>
      <w:r>
        <w:t xml:space="preserve">only in the established designated areas. </w:t>
      </w:r>
    </w:p>
    <w:p w14:paraId="3211B150" w14:textId="77777777" w:rsidR="00782FA1" w:rsidRDefault="00782FA1">
      <w:r>
        <w:t>Using PHSs outside of areas designated for their use, poses a significant danger to you and the others in your laboratory and surrounding areas, as well as violates MIT and OSHA rules and regulations.</w:t>
      </w:r>
    </w:p>
    <w:p w14:paraId="6BCC2612" w14:textId="77777777" w:rsidR="00782FA1" w:rsidRDefault="00782FA1"/>
    <w:p w14:paraId="11DD82D8" w14:textId="77777777" w:rsidR="00782FA1" w:rsidRDefault="00782FA1" w:rsidP="00943BD7">
      <w:pPr>
        <w:pStyle w:val="CHP32"/>
        <w:numPr>
          <w:ilvl w:val="2"/>
          <w:numId w:val="48"/>
        </w:numPr>
      </w:pPr>
      <w:r>
        <w:t>Take action to prevent skin contact.</w:t>
      </w:r>
    </w:p>
    <w:p w14:paraId="79F14725" w14:textId="696662DD" w:rsidR="00782FA1" w:rsidRDefault="00782FA1">
      <w:pPr>
        <w:tabs>
          <w:tab w:val="left" w:pos="540"/>
          <w:tab w:val="right" w:pos="9000"/>
        </w:tabs>
        <w:rPr>
          <w:rFonts w:cs="Arial"/>
        </w:rPr>
      </w:pPr>
      <w:r>
        <w:rPr>
          <w:rFonts w:cs="Arial"/>
        </w:rPr>
        <w:t xml:space="preserve">Contact with the skin is a frequent mode of chemical injury.  </w:t>
      </w:r>
      <w:r>
        <w:rPr>
          <w:rFonts w:cs="Arial"/>
          <w:i/>
        </w:rPr>
        <w:t>Avoid all skin contact</w:t>
      </w:r>
      <w:r>
        <w:rPr>
          <w:rFonts w:cs="Arial"/>
        </w:rPr>
        <w:t xml:space="preserve"> </w:t>
      </w:r>
      <w:r>
        <w:rPr>
          <w:rFonts w:cs="Arial"/>
          <w:i/>
        </w:rPr>
        <w:t>with particularly hazardous substances</w:t>
      </w:r>
      <w:r>
        <w:rPr>
          <w:rFonts w:cs="Arial"/>
        </w:rPr>
        <w:t xml:space="preserve"> by using suitable protective apparel including the appropriate type of gloves or gauntlets (long gloves) and a suitable laboratory coat or apron that covers all exposed skin.  Always wash your hands and arms with soap and water immediately after working with these materials.  In </w:t>
      </w:r>
      <w:r w:rsidRPr="00E33CF5">
        <w:rPr>
          <w:rFonts w:cs="Arial"/>
        </w:rPr>
        <w:t xml:space="preserve">the event of skin contact, the affected areas should be flushed with water and medical attention should be </w:t>
      </w:r>
      <w:r w:rsidR="00875340" w:rsidRPr="00E33CF5">
        <w:rPr>
          <w:rFonts w:cs="Arial"/>
        </w:rPr>
        <w:t>sought</w:t>
      </w:r>
      <w:r w:rsidRPr="00E33CF5">
        <w:rPr>
          <w:rFonts w:cs="Arial"/>
        </w:rPr>
        <w:t>.</w:t>
      </w:r>
      <w:r w:rsidR="00875340" w:rsidRPr="00E33CF5">
        <w:rPr>
          <w:rFonts w:cs="Arial"/>
        </w:rPr>
        <w:t xml:space="preserve"> To obtain medical attention, call 100 from a MIT phone or 617-253-1212 from a cell phone. An alternative response for an exposure may be indicated in a written SOP only after consultation with EHS and MIT Medical.</w:t>
      </w:r>
    </w:p>
    <w:p w14:paraId="38435CDD" w14:textId="77777777" w:rsidR="00782FA1" w:rsidRDefault="00782FA1">
      <w:pPr>
        <w:tabs>
          <w:tab w:val="left" w:pos="540"/>
          <w:tab w:val="right" w:pos="9000"/>
        </w:tabs>
        <w:rPr>
          <w:rFonts w:cs="Arial"/>
        </w:rPr>
      </w:pPr>
    </w:p>
    <w:p w14:paraId="0B4E5F08" w14:textId="77777777" w:rsidR="00782FA1" w:rsidRDefault="00782FA1" w:rsidP="00943BD7">
      <w:pPr>
        <w:pStyle w:val="CHP32"/>
        <w:numPr>
          <w:ilvl w:val="2"/>
          <w:numId w:val="48"/>
        </w:numPr>
      </w:pPr>
      <w:r>
        <w:t xml:space="preserve">Avoid inhalation of PHSs. </w:t>
      </w:r>
    </w:p>
    <w:p w14:paraId="58A07A17" w14:textId="77777777" w:rsidR="00782FA1" w:rsidRDefault="00782FA1">
      <w:r>
        <w:t>Avoid inhalation of PHSs by ensuring that work involving potential for exposure to a gas, vapor or airborne dust is conducted in a laboratory hood, or other suitable containment device such as a glove box. Purchase material in liquid form rather that powder form when possible.</w:t>
      </w:r>
    </w:p>
    <w:p w14:paraId="1F78A970" w14:textId="77777777" w:rsidR="00782FA1" w:rsidRDefault="00782FA1">
      <w:pPr>
        <w:tabs>
          <w:tab w:val="right" w:pos="9000"/>
        </w:tabs>
        <w:ind w:left="0"/>
        <w:rPr>
          <w:rFonts w:cs="Arial"/>
        </w:rPr>
      </w:pPr>
    </w:p>
    <w:p w14:paraId="7308E26F" w14:textId="77777777" w:rsidR="00782FA1" w:rsidRDefault="00782FA1" w:rsidP="00943BD7">
      <w:pPr>
        <w:pStyle w:val="CHP32"/>
        <w:numPr>
          <w:ilvl w:val="2"/>
          <w:numId w:val="48"/>
        </w:numPr>
      </w:pPr>
      <w:r>
        <w:t>Thoroughly decontaminate and clean the designated area(s) at regular intervals.</w:t>
      </w:r>
    </w:p>
    <w:p w14:paraId="36E3B7BB" w14:textId="77777777" w:rsidR="00782FA1" w:rsidRDefault="00782FA1">
      <w:pPr>
        <w:tabs>
          <w:tab w:val="left" w:pos="540"/>
          <w:tab w:val="right" w:pos="9000"/>
        </w:tabs>
        <w:rPr>
          <w:rFonts w:cs="Arial"/>
        </w:rPr>
      </w:pPr>
      <w:r>
        <w:rPr>
          <w:rFonts w:cs="Arial"/>
        </w:rPr>
        <w:t>Decontamination procedures should be established in writing, especially those involving chemical treatments, and consist of any necessary periodic (daily, weekly, etc.) procedures performed to control exposure of employees. Depending on the chemical material, this may consist only of wiping a counter with a wet paper towel, or periodic use of a neutralizing agent. To determine the proper decontamination procedures, one must consider the chemical (or type of chemical), the amount of chemical used, the specific use, the location of use, and other factors. Contact the EHS Office if assistance is needed to determine the most appropriate decontamination procedures at 617-452-3477.</w:t>
      </w:r>
    </w:p>
    <w:p w14:paraId="590C6111" w14:textId="77777777" w:rsidR="00782FA1" w:rsidRDefault="00782FA1">
      <w:pPr>
        <w:tabs>
          <w:tab w:val="right" w:pos="9000"/>
        </w:tabs>
        <w:rPr>
          <w:rFonts w:cs="Arial"/>
        </w:rPr>
      </w:pPr>
    </w:p>
    <w:p w14:paraId="4AF4A4BD" w14:textId="77777777" w:rsidR="00782FA1" w:rsidRDefault="00782FA1" w:rsidP="00943BD7">
      <w:pPr>
        <w:pStyle w:val="CHP32"/>
        <w:numPr>
          <w:ilvl w:val="2"/>
          <w:numId w:val="48"/>
        </w:numPr>
      </w:pPr>
      <w:r>
        <w:lastRenderedPageBreak/>
        <w:t>Be prepared for accidents.</w:t>
      </w:r>
    </w:p>
    <w:p w14:paraId="2660BF27" w14:textId="77777777" w:rsidR="00782FA1" w:rsidRDefault="00782FA1">
      <w:pPr>
        <w:tabs>
          <w:tab w:val="left" w:pos="540"/>
          <w:tab w:val="right" w:pos="9000"/>
        </w:tabs>
        <w:rPr>
          <w:rFonts w:cs="Arial"/>
        </w:rPr>
      </w:pPr>
      <w:r>
        <w:rPr>
          <w:rFonts w:cs="Arial"/>
        </w:rPr>
        <w:t>The laboratory worker should always be prepared for possible accidents or spills involving toxic substances.  To minimize hazards from accidental breakage of apparatus or spills of toxic substances in the hood, containers of such substances should generally be stored in pans or trays made of polyethylene or other chemically resistant material and, particularly in large-scale work, apparatus should be mounted above trays of the same type of material.  Alternatively, the working surface of the hood can be fitted with a removable liner of adsorbent plastic-backed paper.  Such procedures will contain spilled toxic substances in a pan, tray, or adsorbent liner and greatly simplify subsequent cleanup and disposal.</w:t>
      </w:r>
    </w:p>
    <w:p w14:paraId="6892027F" w14:textId="77777777" w:rsidR="00782FA1" w:rsidRDefault="00782FA1">
      <w:pPr>
        <w:tabs>
          <w:tab w:val="right" w:pos="9000"/>
        </w:tabs>
        <w:rPr>
          <w:rFonts w:cs="Arial"/>
        </w:rPr>
      </w:pPr>
    </w:p>
    <w:p w14:paraId="4476BF58" w14:textId="2AEC4846" w:rsidR="00782FA1" w:rsidRDefault="00782FA1">
      <w:pPr>
        <w:tabs>
          <w:tab w:val="right" w:pos="9000"/>
        </w:tabs>
        <w:rPr>
          <w:rFonts w:cs="Arial"/>
        </w:rPr>
      </w:pPr>
      <w:r>
        <w:rPr>
          <w:rFonts w:cs="Arial"/>
        </w:rPr>
        <w:t xml:space="preserve">If a major release of a particularly hazardous substance occurs outside the hood, then the room or appropriate area should be </w:t>
      </w:r>
      <w:r w:rsidR="00A83F36">
        <w:rPr>
          <w:rFonts w:cs="Arial"/>
        </w:rPr>
        <w:t>evacuated,</w:t>
      </w:r>
      <w:r>
        <w:rPr>
          <w:rFonts w:cs="Arial"/>
        </w:rPr>
        <w:t xml:space="preserve"> and necessary measures taken to prevent exposure of other workers.  The EHS Office should be contacted immediately (617-452-3477) for assistance and equipment for spill clean-up. EHS Office personnel can be contacted for assistance after working hours by calling Campus Police (617-253-1212, or 100 from an MIT telephone).  Spills should only be cleaned up by personnel wearing suitable personal protective apparel. Contaminated clothing and shoes should be thoroughly decontaminated or incinerated.  See Part II. 3.1. for further discussion of the control of accidental releases of toxic substances.</w:t>
      </w:r>
    </w:p>
    <w:p w14:paraId="1A975A74" w14:textId="77777777" w:rsidR="00782FA1" w:rsidRDefault="00782FA1">
      <w:pPr>
        <w:tabs>
          <w:tab w:val="left" w:pos="540"/>
          <w:tab w:val="right" w:pos="9000"/>
        </w:tabs>
        <w:rPr>
          <w:rFonts w:cs="Arial"/>
        </w:rPr>
      </w:pPr>
    </w:p>
    <w:p w14:paraId="3B75D28E" w14:textId="77777777" w:rsidR="00782FA1" w:rsidRDefault="00782FA1" w:rsidP="00943BD7">
      <w:pPr>
        <w:pStyle w:val="CHP32"/>
        <w:numPr>
          <w:ilvl w:val="2"/>
          <w:numId w:val="48"/>
        </w:numPr>
      </w:pPr>
      <w:r>
        <w:t xml:space="preserve">Don't contaminate the environment.  </w:t>
      </w:r>
    </w:p>
    <w:p w14:paraId="321B7731" w14:textId="77777777" w:rsidR="00782FA1" w:rsidRDefault="00782FA1">
      <w:pPr>
        <w:tabs>
          <w:tab w:val="right" w:pos="9000"/>
        </w:tabs>
        <w:rPr>
          <w:rFonts w:cs="Arial"/>
        </w:rPr>
      </w:pPr>
      <w:r>
        <w:rPr>
          <w:rFonts w:cs="Arial"/>
        </w:rPr>
        <w:t xml:space="preserve">Vapors that are discharged from experiments involving </w:t>
      </w:r>
      <w:r>
        <w:rPr>
          <w:rFonts w:cs="Arial"/>
          <w:i/>
        </w:rPr>
        <w:t>particularly hazardous substances</w:t>
      </w:r>
      <w:r>
        <w:rPr>
          <w:rFonts w:cs="Arial"/>
        </w:rPr>
        <w:t xml:space="preserve"> should be trapped or condensed to avoid adding substantial quantities of toxic vapor to the hood exhaust air.  The general waste disposal procedures outlined in Part II. Section 8. should be followed; however, certain additional precautions should be observed when waste materials are known to contain substances of high toxicity.  </w:t>
      </w:r>
    </w:p>
    <w:p w14:paraId="62B851F7" w14:textId="77777777" w:rsidR="00782FA1" w:rsidRDefault="00782FA1">
      <w:pPr>
        <w:tabs>
          <w:tab w:val="right" w:pos="9000"/>
        </w:tabs>
        <w:rPr>
          <w:rFonts w:cs="Arial"/>
        </w:rPr>
      </w:pPr>
    </w:p>
    <w:p w14:paraId="542D4F4A" w14:textId="77777777" w:rsidR="00782FA1" w:rsidRDefault="00782FA1" w:rsidP="00943BD7">
      <w:pPr>
        <w:pStyle w:val="CHP32"/>
        <w:numPr>
          <w:ilvl w:val="2"/>
          <w:numId w:val="48"/>
        </w:numPr>
      </w:pPr>
      <w:r>
        <w:t>Recordkeeping.</w:t>
      </w:r>
    </w:p>
    <w:p w14:paraId="6947AC90" w14:textId="77777777" w:rsidR="00782FA1" w:rsidRDefault="00782FA1">
      <w:pPr>
        <w:tabs>
          <w:tab w:val="left" w:pos="540"/>
          <w:tab w:val="right" w:pos="9000"/>
        </w:tabs>
        <w:rPr>
          <w:rFonts w:cs="Arial"/>
        </w:rPr>
      </w:pPr>
      <w:r>
        <w:rPr>
          <w:rFonts w:cs="Arial"/>
        </w:rPr>
        <w:t xml:space="preserve">It is </w:t>
      </w:r>
      <w:r w:rsidR="009B6787" w:rsidRPr="00E102AC">
        <w:rPr>
          <w:rFonts w:cs="Arial"/>
          <w:b/>
          <w:i/>
        </w:rPr>
        <w:t>required</w:t>
      </w:r>
      <w:r>
        <w:rPr>
          <w:rFonts w:cs="Arial"/>
        </w:rPr>
        <w:t xml:space="preserve"> that every research group in the department maintain a list of all </w:t>
      </w:r>
      <w:r>
        <w:rPr>
          <w:rFonts w:cs="Arial"/>
          <w:i/>
        </w:rPr>
        <w:t>particularly hazardous substances</w:t>
      </w:r>
      <w:r>
        <w:rPr>
          <w:rFonts w:cs="Arial"/>
        </w:rPr>
        <w:t xml:space="preserve"> in use in their laboratories, including an inventory of the maximum quantity present at any given time.  It is recommended that EHS Representatives be assigned the responsibility for ensuring that this inventory list is kept up to date.  In addition, records that include amounts of material used and names of workers involved should be kept as part of the laboratory notebook record of all experiments involving </w:t>
      </w:r>
      <w:r>
        <w:rPr>
          <w:rFonts w:cs="Arial"/>
          <w:i/>
        </w:rPr>
        <w:t>particularly hazardous substances</w:t>
      </w:r>
      <w:r>
        <w:rPr>
          <w:rFonts w:cs="Arial"/>
        </w:rPr>
        <w:t>.</w:t>
      </w:r>
    </w:p>
    <w:p w14:paraId="7DB3F29D" w14:textId="77777777" w:rsidR="00782FA1" w:rsidRDefault="00782FA1">
      <w:pPr>
        <w:tabs>
          <w:tab w:val="left" w:pos="540"/>
          <w:tab w:val="right" w:pos="9000"/>
        </w:tabs>
        <w:rPr>
          <w:rFonts w:cs="Arial"/>
        </w:rPr>
      </w:pPr>
    </w:p>
    <w:p w14:paraId="7B6F7D39" w14:textId="77777777" w:rsidR="00782FA1" w:rsidRDefault="00782FA1" w:rsidP="00943BD7">
      <w:pPr>
        <w:pStyle w:val="CHP32"/>
        <w:numPr>
          <w:ilvl w:val="2"/>
          <w:numId w:val="48"/>
        </w:numPr>
      </w:pPr>
      <w:r>
        <w:t>When necessary, restrict access to designated areas when particularly hazardous substances are in use.</w:t>
      </w:r>
    </w:p>
    <w:p w14:paraId="7F23EE36" w14:textId="77777777" w:rsidR="00782FA1" w:rsidRDefault="00782FA1">
      <w:pPr>
        <w:autoSpaceDE w:val="0"/>
        <w:autoSpaceDN w:val="0"/>
        <w:adjustRightInd w:val="0"/>
        <w:rPr>
          <w:rFonts w:cs="Arial"/>
        </w:rPr>
      </w:pPr>
      <w:r>
        <w:rPr>
          <w:rFonts w:cs="Arial"/>
        </w:rPr>
        <w:t xml:space="preserve">Designated areas should be posted with special warning signs indicating that particularly toxic substances may be in use. As discussed above, many laboratory hoods are designated areas for work with particularly hazardous substances. </w:t>
      </w:r>
    </w:p>
    <w:p w14:paraId="20768D39" w14:textId="77777777" w:rsidR="00782FA1" w:rsidRDefault="00782FA1">
      <w:pPr>
        <w:tabs>
          <w:tab w:val="left" w:pos="540"/>
          <w:tab w:val="right" w:pos="9000"/>
        </w:tabs>
        <w:rPr>
          <w:rFonts w:cs="Arial"/>
        </w:rPr>
      </w:pPr>
    </w:p>
    <w:p w14:paraId="7F148411" w14:textId="7739BDE8" w:rsidR="00782FA1" w:rsidRDefault="00782FA1" w:rsidP="00943BD7">
      <w:pPr>
        <w:pStyle w:val="CHP3"/>
        <w:numPr>
          <w:ilvl w:val="1"/>
          <w:numId w:val="48"/>
        </w:numPr>
      </w:pPr>
      <w:bookmarkStart w:id="168" w:name="_Toc78304637"/>
      <w:bookmarkStart w:id="169" w:name="_Toc70404449"/>
      <w:bookmarkStart w:id="170" w:name="_Toc178759963"/>
      <w:bookmarkEnd w:id="168"/>
      <w:r>
        <w:t>Additional Requirements for Work with Select Toxins</w:t>
      </w:r>
      <w:bookmarkStart w:id="171" w:name="_Hlk42705323"/>
      <w:bookmarkEnd w:id="169"/>
      <w:bookmarkEnd w:id="170"/>
    </w:p>
    <w:p w14:paraId="511B8180" w14:textId="5C20174F" w:rsidR="00782FA1" w:rsidRDefault="00782FA1" w:rsidP="003048DF">
      <w:pPr>
        <w:autoSpaceDE w:val="0"/>
        <w:autoSpaceDN w:val="0"/>
        <w:adjustRightInd w:val="0"/>
        <w:ind w:left="780"/>
        <w:rPr>
          <w:rFonts w:cs="Arial"/>
        </w:rPr>
      </w:pPr>
      <w:r>
        <w:rPr>
          <w:rFonts w:cs="Arial"/>
          <w:i/>
          <w:iCs/>
        </w:rPr>
        <w:t>Select Toxins</w:t>
      </w:r>
      <w:r>
        <w:rPr>
          <w:rFonts w:cs="Arial"/>
        </w:rPr>
        <w:t xml:space="preserve"> are biologically derived toxic chemicals that are specifically regulated by the federal U.S. Department of Health and Human Services under regulation 42 CFR Part 73 when handled at levels above specified quantities.  To ensure that MIT inventories of select toxins are maintained at levels below the regulatory threshold, all researchers using these toxins must order them and register their research through the Biosafety Program (BSP) of the EHS Office.  For details regarding ordering these materials, contact the BSP at 617-452-3477 or visit the EHS Office website at </w:t>
      </w:r>
      <w:r w:rsidR="00D41F6A">
        <w:rPr>
          <w:rFonts w:cs="Arial"/>
        </w:rPr>
        <w:t xml:space="preserve"> </w:t>
      </w:r>
      <w:hyperlink r:id="rId30" w:history="1">
        <w:r w:rsidR="00FE56EE" w:rsidRPr="000B17E8">
          <w:rPr>
            <w:rStyle w:val="Hyperlink"/>
          </w:rPr>
          <w:t>https://ehs.mit.edu/biological-program/select-agent-toxins/</w:t>
        </w:r>
      </w:hyperlink>
      <w:r w:rsidR="00D41F6A" w:rsidRPr="000B17E8">
        <w:rPr>
          <w:rFonts w:cs="Arial"/>
        </w:rPr>
        <w:t xml:space="preserve"> </w:t>
      </w:r>
      <w:r w:rsidR="00A97D86" w:rsidRPr="000B17E8">
        <w:rPr>
          <w:rFonts w:cs="Arial"/>
        </w:rPr>
        <w:t>.</w:t>
      </w:r>
      <w:r w:rsidRPr="000B17E8">
        <w:rPr>
          <w:rFonts w:cs="Arial"/>
        </w:rPr>
        <w:t>A li</w:t>
      </w:r>
      <w:r w:rsidRPr="00A97D86">
        <w:rPr>
          <w:rFonts w:cs="Arial"/>
        </w:rPr>
        <w:t>st of Select Toxins is provided in Appendix II-C.</w:t>
      </w:r>
    </w:p>
    <w:bookmarkEnd w:id="171"/>
    <w:p w14:paraId="2743F91F" w14:textId="77777777" w:rsidR="00782FA1" w:rsidRDefault="00782FA1" w:rsidP="003048DF">
      <w:pPr>
        <w:autoSpaceDE w:val="0"/>
        <w:autoSpaceDN w:val="0"/>
        <w:adjustRightInd w:val="0"/>
        <w:ind w:left="780"/>
        <w:rPr>
          <w:rFonts w:cs="Arial"/>
        </w:rPr>
      </w:pPr>
    </w:p>
    <w:p w14:paraId="75B8EA22" w14:textId="77777777" w:rsidR="00782FA1" w:rsidRDefault="00782FA1" w:rsidP="003048DF">
      <w:pPr>
        <w:autoSpaceDE w:val="0"/>
        <w:autoSpaceDN w:val="0"/>
        <w:adjustRightInd w:val="0"/>
        <w:ind w:left="780"/>
        <w:rPr>
          <w:rFonts w:cs="Arial"/>
        </w:rPr>
      </w:pPr>
      <w:r>
        <w:rPr>
          <w:rFonts w:cs="Arial"/>
        </w:rPr>
        <w:t xml:space="preserve">These materials are highly toxic and special precautions should be taken whenever handling concentrated forms, even in small amounts.  Stocks of these chemicals should be stored under lock and key.  A log must be maintained that tracks the use of these materials.  Researchers working with these materials should contact the EHS Office for Select Toxin information and should develop a </w:t>
      </w:r>
      <w:r w:rsidR="00C82937" w:rsidRPr="00E102AC">
        <w:rPr>
          <w:rFonts w:cs="Arial"/>
        </w:rPr>
        <w:t>Lab</w:t>
      </w:r>
      <w:r w:rsidR="00E30E4D" w:rsidRPr="00E102AC">
        <w:rPr>
          <w:rFonts w:cs="Arial"/>
        </w:rPr>
        <w:t xml:space="preserve"> </w:t>
      </w:r>
      <w:r w:rsidR="00C82937" w:rsidRPr="00E102AC">
        <w:rPr>
          <w:rFonts w:cs="Arial"/>
        </w:rPr>
        <w:t xml:space="preserve">Specific </w:t>
      </w:r>
      <w:r w:rsidR="00E30E4D" w:rsidRPr="00E102AC">
        <w:rPr>
          <w:rFonts w:cs="Arial"/>
        </w:rPr>
        <w:t>SOP</w:t>
      </w:r>
      <w:r w:rsidR="00E102AC">
        <w:rPr>
          <w:rFonts w:cs="Arial"/>
        </w:rPr>
        <w:t xml:space="preserve"> </w:t>
      </w:r>
      <w:r>
        <w:rPr>
          <w:rFonts w:cs="Arial"/>
        </w:rPr>
        <w:t xml:space="preserve">for work with these materials based on </w:t>
      </w:r>
      <w:r>
        <w:rPr>
          <w:rFonts w:cs="Arial"/>
          <w:i/>
          <w:iCs/>
        </w:rPr>
        <w:t xml:space="preserve">Biosafety in Microbiological and Biomedical Laboratories </w:t>
      </w:r>
      <w:r>
        <w:rPr>
          <w:rFonts w:cs="Arial"/>
        </w:rPr>
        <w:t xml:space="preserve">(BMBL) guidelines, </w:t>
      </w:r>
      <w:r>
        <w:rPr>
          <w:rFonts w:cs="Arial"/>
          <w:i/>
          <w:iCs/>
        </w:rPr>
        <w:t>Appendix I</w:t>
      </w:r>
      <w:r>
        <w:rPr>
          <w:rFonts w:cs="Arial"/>
        </w:rPr>
        <w:t xml:space="preserve"> (U.S. Department of Health and Human Services, Centers for Disease </w:t>
      </w:r>
      <w:r>
        <w:rPr>
          <w:rFonts w:cs="Arial"/>
        </w:rPr>
        <w:lastRenderedPageBreak/>
        <w:t xml:space="preserve">Control and Prevention and National Institutes of Health, Washington, DC: 1999).  This </w:t>
      </w:r>
      <w:r w:rsidR="00C82937" w:rsidRPr="00E102AC">
        <w:rPr>
          <w:rFonts w:cs="Arial"/>
        </w:rPr>
        <w:t>Lab Specific</w:t>
      </w:r>
      <w:r w:rsidR="00C82937">
        <w:rPr>
          <w:rFonts w:cs="Arial"/>
        </w:rPr>
        <w:t xml:space="preserve"> </w:t>
      </w:r>
      <w:r w:rsidRPr="00E102AC">
        <w:rPr>
          <w:rFonts w:cs="Arial"/>
        </w:rPr>
        <w:t>SOP</w:t>
      </w:r>
      <w:r>
        <w:rPr>
          <w:rFonts w:cs="Arial"/>
        </w:rPr>
        <w:t xml:space="preserve"> should be maintained and accessible in the researchers’ laboratory space and should be provided to the Chemical Hygiene Officer. It is suggested that Select Toxin</w:t>
      </w:r>
      <w:r w:rsidR="00C82937">
        <w:rPr>
          <w:rFonts w:cs="Arial"/>
        </w:rPr>
        <w:t xml:space="preserve"> </w:t>
      </w:r>
      <w:r w:rsidR="00C82937" w:rsidRPr="00E102AC">
        <w:rPr>
          <w:rFonts w:cs="Arial"/>
        </w:rPr>
        <w:t>Lab Specific</w:t>
      </w:r>
      <w:r w:rsidRPr="00E102AC">
        <w:rPr>
          <w:rFonts w:cs="Arial"/>
        </w:rPr>
        <w:t xml:space="preserve"> SOPs</w:t>
      </w:r>
      <w:r>
        <w:rPr>
          <w:rFonts w:cs="Arial"/>
        </w:rPr>
        <w:t xml:space="preserve"> be added to the Chemical Hygiene Plan in Part III.  Information and a template form are available from the EHS Office for assistance with development of an SOP for work with Select Toxins.  Contact the EHS Office at 617-452-3477 for information and assistance.</w:t>
      </w:r>
    </w:p>
    <w:p w14:paraId="51FB0C51" w14:textId="77777777" w:rsidR="00782FA1" w:rsidRDefault="00782FA1">
      <w:pPr>
        <w:autoSpaceDE w:val="0"/>
        <w:autoSpaceDN w:val="0"/>
        <w:adjustRightInd w:val="0"/>
        <w:rPr>
          <w:rFonts w:cs="Arial"/>
        </w:rPr>
      </w:pPr>
    </w:p>
    <w:p w14:paraId="271463E8" w14:textId="79E5E9F4" w:rsidR="00782FA1" w:rsidRPr="005A7F43" w:rsidRDefault="00782FA1" w:rsidP="00943BD7">
      <w:pPr>
        <w:pStyle w:val="CHP3"/>
        <w:numPr>
          <w:ilvl w:val="1"/>
          <w:numId w:val="48"/>
        </w:numPr>
      </w:pPr>
      <w:bookmarkStart w:id="172" w:name="_Toc178759964"/>
      <w:r w:rsidRPr="005A7F43">
        <w:t>Special Precautions for Work with Hydrofluoric Acid</w:t>
      </w:r>
      <w:bookmarkStart w:id="173" w:name="_Hlk42705541"/>
      <w:bookmarkEnd w:id="172"/>
    </w:p>
    <w:bookmarkEnd w:id="173"/>
    <w:p w14:paraId="40103725" w14:textId="06B53E8D" w:rsidR="00875340" w:rsidRPr="00E33CF5" w:rsidRDefault="00782FA1" w:rsidP="003048DF">
      <w:pPr>
        <w:ind w:left="780"/>
      </w:pPr>
      <w:r w:rsidRPr="00865696">
        <w:t>Hydrofluoric acid (HF) is</w:t>
      </w:r>
      <w:r>
        <w:t xml:space="preserve"> a </w:t>
      </w:r>
      <w:r>
        <w:rPr>
          <w:i/>
          <w:iCs/>
        </w:rPr>
        <w:t>particularly hazardous substance</w:t>
      </w:r>
      <w:r>
        <w:t xml:space="preserve">, like many acids, but has added dangers that make it especially dangerous to work with. HF is less dissociated than most acids and deeply penetrates the skin.  Symptoms of exposure may be delayed for up to 24 hours, even with dilute solutions. HF burns affect deep tissue layers, are extremely painful, and disfiguring. The highly reactive fluoride ion circulates throughout the body and can cause multiple organ toxicity, including heart arrhythmias and death, if not treated.  </w:t>
      </w:r>
      <w:bookmarkStart w:id="174" w:name="_Hlk69170899"/>
      <w:r w:rsidRPr="00B9647D">
        <w:rPr>
          <w:i/>
          <w:iCs/>
        </w:rPr>
        <w:t>Any</w:t>
      </w:r>
      <w:r w:rsidRPr="00B9647D">
        <w:t xml:space="preserve"> suspected exposure to HF should be immediately flooded with water, decontaminated with calcium gluconate gel, and </w:t>
      </w:r>
      <w:r w:rsidR="00875340" w:rsidRPr="00E33CF5">
        <w:t xml:space="preserve">receive medical attention immediately. </w:t>
      </w:r>
      <w:r w:rsidR="00875340" w:rsidRPr="00E33CF5">
        <w:rPr>
          <w:rFonts w:cstheme="minorHAnsi"/>
          <w:color w:val="333333"/>
          <w:shd w:val="clear" w:color="auto" w:fill="FFFFFF"/>
        </w:rPr>
        <w:t xml:space="preserve">To do so, call 100 from a MIT phone or 617-253-1212 from a cell phone. An alternative response for an exposure may be indicated in a written SOP only after consultation with EHS and MIT Medical. </w:t>
      </w:r>
      <w:r w:rsidR="00875340" w:rsidRPr="00E33CF5">
        <w:t xml:space="preserve"> </w:t>
      </w:r>
    </w:p>
    <w:p w14:paraId="7B2E6F69" w14:textId="77777777" w:rsidR="00875340" w:rsidRPr="00E33CF5" w:rsidRDefault="00875340" w:rsidP="003048DF">
      <w:pPr>
        <w:ind w:left="780"/>
      </w:pPr>
    </w:p>
    <w:p w14:paraId="1EA8E989" w14:textId="77777777" w:rsidR="00045C1B" w:rsidRPr="00932133" w:rsidRDefault="00782FA1" w:rsidP="003D7ADF">
      <w:pPr>
        <w:autoSpaceDE w:val="0"/>
        <w:autoSpaceDN w:val="0"/>
        <w:adjustRightInd w:val="0"/>
        <w:ind w:left="780"/>
      </w:pPr>
      <w:bookmarkStart w:id="175" w:name="_Hlk105054830"/>
      <w:bookmarkEnd w:id="174"/>
      <w:r w:rsidRPr="00E33CF5">
        <w:t>All employees are required to be trained by the EHS Office before beginning</w:t>
      </w:r>
      <w:r w:rsidRPr="00932133">
        <w:t xml:space="preserve"> work with HF.  The training covers safe use, personal protective equipment, and decontamination procedures.  The training can be taken on the web or in the classroom.  </w:t>
      </w:r>
      <w:bookmarkStart w:id="176" w:name="_Hlk42705565"/>
      <w:r w:rsidRPr="00932133">
        <w:t>Please go to the EHS Training website (</w:t>
      </w:r>
      <w:hyperlink r:id="rId31" w:history="1">
        <w:r w:rsidR="003D7ADF" w:rsidRPr="00932133">
          <w:rPr>
            <w:rStyle w:val="Hyperlink"/>
          </w:rPr>
          <w:t>https://ehs.mit.edu/training/</w:t>
        </w:r>
      </w:hyperlink>
      <w:r w:rsidRPr="00932133">
        <w:t xml:space="preserve">) to register for the training. </w:t>
      </w:r>
      <w:bookmarkEnd w:id="175"/>
      <w:r w:rsidR="00045C1B" w:rsidRPr="00932133">
        <w:t>Please go to the EHS Training website (</w:t>
      </w:r>
      <w:hyperlink r:id="rId32" w:history="1">
        <w:r w:rsidR="00045C1B" w:rsidRPr="00932133">
          <w:rPr>
            <w:rStyle w:val="Hyperlink"/>
          </w:rPr>
          <w:t>https://ehs.mit.edu/training/</w:t>
        </w:r>
      </w:hyperlink>
      <w:r w:rsidR="00045C1B" w:rsidRPr="00932133">
        <w:t>) to update training profile, select “</w:t>
      </w:r>
      <w:r w:rsidR="00045C1B" w:rsidRPr="00932133">
        <w:rPr>
          <w:rStyle w:val="ng-binding"/>
        </w:rPr>
        <w:t xml:space="preserve">Use or work in the area that store or uses hydrofluoric acid” and complete </w:t>
      </w:r>
      <w:r w:rsidR="00045C1B" w:rsidRPr="00932133">
        <w:t>for the training.</w:t>
      </w:r>
    </w:p>
    <w:p w14:paraId="255A2DFC" w14:textId="77777777" w:rsidR="00865696" w:rsidRDefault="00865696" w:rsidP="003D7ADF">
      <w:pPr>
        <w:autoSpaceDE w:val="0"/>
        <w:autoSpaceDN w:val="0"/>
        <w:adjustRightInd w:val="0"/>
        <w:ind w:left="780"/>
      </w:pPr>
      <w:bookmarkStart w:id="177" w:name="_Hlk106097931"/>
    </w:p>
    <w:p w14:paraId="16B096B9" w14:textId="6CEB9904" w:rsidR="00782FA1" w:rsidRDefault="00782FA1" w:rsidP="003D7ADF">
      <w:pPr>
        <w:autoSpaceDE w:val="0"/>
        <w:autoSpaceDN w:val="0"/>
        <w:adjustRightInd w:val="0"/>
        <w:ind w:left="780"/>
      </w:pPr>
      <w:r w:rsidRPr="00932133">
        <w:t>All laboratories using HF must have unexpired calcium gluconate decontamination gel on hand.  The gel can be obtained at no cost from the EHS Office</w:t>
      </w:r>
      <w:r w:rsidR="00420979" w:rsidRPr="00932133">
        <w:t xml:space="preserve"> </w:t>
      </w:r>
      <w:r w:rsidR="00420979" w:rsidRPr="00932133">
        <w:rPr>
          <w:rStyle w:val="ng-binding"/>
        </w:rPr>
        <w:t xml:space="preserve">by submitting request in Hydrofluoric Acid section on this website  </w:t>
      </w:r>
      <w:hyperlink r:id="rId33" w:history="1">
        <w:r w:rsidR="00420979" w:rsidRPr="00932133">
          <w:rPr>
            <w:rStyle w:val="Hyperlink"/>
          </w:rPr>
          <w:t>https://ehs.mit.edu/chemical-safety-program/chemicals/</w:t>
        </w:r>
      </w:hyperlink>
      <w:r w:rsidR="00420979" w:rsidRPr="00932133">
        <w:rPr>
          <w:rStyle w:val="ng-binding"/>
        </w:rPr>
        <w:t>.</w:t>
      </w:r>
      <w:r w:rsidR="00420979">
        <w:rPr>
          <w:rStyle w:val="ng-binding"/>
        </w:rPr>
        <w:t xml:space="preserve"> </w:t>
      </w:r>
      <w:r w:rsidR="00420979" w:rsidRPr="00C17E35">
        <w:rPr>
          <w:rStyle w:val="ng-binding"/>
          <w:rFonts w:cstheme="minorBidi"/>
        </w:rPr>
        <w:t xml:space="preserve">  </w:t>
      </w:r>
      <w:r>
        <w:t xml:space="preserve">  </w:t>
      </w:r>
    </w:p>
    <w:p w14:paraId="703EB87A" w14:textId="677A0A70" w:rsidR="00865696" w:rsidRDefault="00865696" w:rsidP="00865696">
      <w:pPr>
        <w:autoSpaceDE w:val="0"/>
        <w:autoSpaceDN w:val="0"/>
        <w:adjustRightInd w:val="0"/>
        <w:ind w:left="780"/>
      </w:pPr>
    </w:p>
    <w:p w14:paraId="646AB808" w14:textId="77777777" w:rsidR="00865696" w:rsidRDefault="00865696" w:rsidP="00865696">
      <w:pPr>
        <w:ind w:left="780"/>
        <w:rPr>
          <w:rFonts w:cs="Arial"/>
        </w:rPr>
      </w:pPr>
      <w:r w:rsidRPr="009A77A6">
        <w:rPr>
          <w:rFonts w:cs="Arial"/>
        </w:rPr>
        <w:t>Hydrofluoric acid wastes must be collected in polyethylene (plastic) containers no greater than 5 gallons/20Liters. For processes requiring containers larger than 5 gallons/20Liters, reach out to the EHS Office for guidance. Do not collect hydrofluoric acid wastes in glass or metal containers. Concentrations of the wastes must be stated on the red tag, with the 'Corrosive' and 'Toxic' hazards selected. Some hydrofluoric acid wastes may be discharged to the sink with neutralization but requires EHS process review and approval first.</w:t>
      </w:r>
    </w:p>
    <w:p w14:paraId="4FEF6233" w14:textId="77777777" w:rsidR="00865696" w:rsidRDefault="00865696" w:rsidP="003D7ADF">
      <w:pPr>
        <w:autoSpaceDE w:val="0"/>
        <w:autoSpaceDN w:val="0"/>
        <w:adjustRightInd w:val="0"/>
        <w:ind w:left="780"/>
      </w:pPr>
    </w:p>
    <w:bookmarkEnd w:id="176"/>
    <w:bookmarkEnd w:id="177"/>
    <w:p w14:paraId="0F93019D" w14:textId="77777777" w:rsidR="00782FA1" w:rsidRDefault="00782FA1" w:rsidP="003048DF">
      <w:pPr>
        <w:autoSpaceDE w:val="0"/>
        <w:autoSpaceDN w:val="0"/>
        <w:adjustRightInd w:val="0"/>
        <w:ind w:left="780"/>
      </w:pPr>
    </w:p>
    <w:p w14:paraId="15B1A5AD" w14:textId="0C9EC3E6" w:rsidR="00782FA1" w:rsidRDefault="00782FA1" w:rsidP="00943BD7">
      <w:pPr>
        <w:pStyle w:val="CHP3"/>
        <w:numPr>
          <w:ilvl w:val="1"/>
          <w:numId w:val="48"/>
        </w:numPr>
      </w:pPr>
      <w:bookmarkStart w:id="178" w:name="_Toc178759965"/>
      <w:r>
        <w:t>Special Precautions for Work with Formaldehyde</w:t>
      </w:r>
      <w:bookmarkEnd w:id="178"/>
    </w:p>
    <w:p w14:paraId="5B2D95D1" w14:textId="77777777" w:rsidR="00782FA1" w:rsidRDefault="00782FA1" w:rsidP="003048DF">
      <w:pPr>
        <w:ind w:left="780"/>
      </w:pPr>
      <w:r>
        <w:t xml:space="preserve">Formaldehyde is a </w:t>
      </w:r>
      <w:r>
        <w:rPr>
          <w:i/>
          <w:iCs/>
        </w:rPr>
        <w:t>particularly hazardous substance</w:t>
      </w:r>
      <w:r>
        <w:t xml:space="preserve"> that is widely used at MIT and is covered under a specific OSHA Standard 1910.1048.  MIT must identify all laboratory activities that are above the OSHA action level or STEL through initial air monitoring and provide training, medical surveillance, and engineering and work practice controls if air levels warrant it.</w:t>
      </w:r>
    </w:p>
    <w:p w14:paraId="7ED96710" w14:textId="77777777" w:rsidR="00782FA1" w:rsidRDefault="00782FA1" w:rsidP="003048DF">
      <w:pPr>
        <w:ind w:left="780"/>
      </w:pPr>
    </w:p>
    <w:p w14:paraId="7553BF7B" w14:textId="77777777" w:rsidR="00782FA1" w:rsidRDefault="00782FA1" w:rsidP="003048DF">
      <w:pPr>
        <w:ind w:left="780"/>
      </w:pPr>
      <w:r>
        <w:t xml:space="preserve">Formaldehyde is an animal carcinogen and a suspect human carcinogen according to OSHA and IARC.  It is also a sensitizer and can cause allergic skin reactions and asthma-like respiratory symptoms.  It is an irritant to eyes, nose, and throat.  </w:t>
      </w:r>
    </w:p>
    <w:p w14:paraId="28E5B677" w14:textId="77777777" w:rsidR="00782FA1" w:rsidRDefault="00782FA1" w:rsidP="003048DF">
      <w:pPr>
        <w:ind w:left="780"/>
      </w:pPr>
    </w:p>
    <w:p w14:paraId="0F95B28C" w14:textId="77777777" w:rsidR="00782FA1" w:rsidRDefault="00782FA1" w:rsidP="003048DF">
      <w:pPr>
        <w:ind w:left="780"/>
      </w:pPr>
      <w:r>
        <w:t xml:space="preserve">The Industrial Hygiene Program (IHP) has performed extensive air sampling for formaldehyde during a variety of lab activities such as animal perfusion, dissections, and tissue fixation and found the results to be below OSHA levels provided that suitable exhaust ventilation is used.  Almost all formaldehyde procedures should be performed with ventilation such as a fume hood, slot hood, or vented downdraft table.  All work should be done using gloves with adequate resistance to formaldehyde, such as the Best N-Dex brand (a disposable nitrile glove).  </w:t>
      </w:r>
    </w:p>
    <w:p w14:paraId="7CEF6AFD" w14:textId="77777777" w:rsidR="00782FA1" w:rsidRDefault="00782FA1" w:rsidP="003048DF">
      <w:pPr>
        <w:ind w:left="780"/>
      </w:pPr>
    </w:p>
    <w:p w14:paraId="07E86CB7" w14:textId="77777777" w:rsidR="00782FA1" w:rsidRDefault="00782FA1" w:rsidP="003048DF">
      <w:pPr>
        <w:ind w:left="780"/>
      </w:pPr>
      <w:r>
        <w:t xml:space="preserve">With proper exhaust ventilation, you should not detect any odors from formaldehyde work nor experience any symptoms of exposure such as eye tearing or throat irritation.  If you do, please contact </w:t>
      </w:r>
      <w:r>
        <w:lastRenderedPageBreak/>
        <w:t xml:space="preserve">IHP immediately at 617-452-3477 for an evaluation. IHP sends a questionnaire annually to laboratory EHS representatives to survey formaldehyde use and conducts air sampling of procedures where there may be a potential for exposure.  Notify IHP for an evaluation if your procedures change and you work with large quantities of formaldehyde, perform animal perfusions, or do extensive tissue dissection work.  </w:t>
      </w:r>
    </w:p>
    <w:p w14:paraId="7A9F653E" w14:textId="77777777" w:rsidR="003D3EBE" w:rsidRDefault="003D3EBE"/>
    <w:p w14:paraId="4FFC07A4" w14:textId="707EEE79" w:rsidR="003D3EBE" w:rsidRPr="00790DA8" w:rsidRDefault="003D3EBE" w:rsidP="00EF786E">
      <w:pPr>
        <w:pStyle w:val="CHP3"/>
        <w:numPr>
          <w:ilvl w:val="1"/>
          <w:numId w:val="48"/>
        </w:numPr>
      </w:pPr>
      <w:bookmarkStart w:id="179" w:name="_Toc178759966"/>
      <w:r w:rsidRPr="00790DA8">
        <w:t>Special Precautions for Work with Nanomaterials</w:t>
      </w:r>
      <w:bookmarkEnd w:id="179"/>
    </w:p>
    <w:p w14:paraId="12BDEBD5" w14:textId="77777777" w:rsidR="003D3EBE" w:rsidRPr="003D3EBE" w:rsidRDefault="003D3EBE" w:rsidP="003D3EBE">
      <w:pPr>
        <w:rPr>
          <w:bCs/>
          <w:i/>
        </w:rPr>
      </w:pPr>
    </w:p>
    <w:p w14:paraId="1B0D0846" w14:textId="77777777" w:rsidR="003D3EBE" w:rsidRPr="00790DA8" w:rsidRDefault="003D3EBE" w:rsidP="003048DF">
      <w:pPr>
        <w:ind w:left="720"/>
      </w:pPr>
      <w:r w:rsidRPr="00790DA8">
        <w:t xml:space="preserve">Nanomaterials are defined by the ASTM as a material with two or three dimensions between 1 to 100 nm. They can be composed of many different base materials (carbon, silicon, and metals such as gold, cadmium, and selenium).  They can also have different shapes:  such as nanotubes, nanowires, crystalline structures such as quantum dots, and fullerenes.  Nanomaterials often exhibit very different properties from their respective bulk materials: greater strength, conductivity, and fluorescence, among other properties.  </w:t>
      </w:r>
    </w:p>
    <w:p w14:paraId="5E031A41" w14:textId="77777777" w:rsidR="003D3EBE" w:rsidRPr="00790DA8" w:rsidRDefault="003D3EBE" w:rsidP="003048DF">
      <w:pPr>
        <w:ind w:left="720"/>
      </w:pPr>
    </w:p>
    <w:p w14:paraId="38130BA0" w14:textId="77777777" w:rsidR="003D3EBE" w:rsidRPr="00790DA8" w:rsidRDefault="003D3EBE" w:rsidP="003048DF">
      <w:pPr>
        <w:ind w:left="720"/>
      </w:pPr>
      <w:r w:rsidRPr="00790DA8">
        <w:t>The toxicity of most nanomaterials is currently unknown.  Preliminary toxicity testing has indicated that some nanoparticles may be more toxic than the corresponding micron sized particle because of their greater surface area and reactivity.  Nano-sized titanium dioxide produces 40 fold more lung inflammation than micron-sized particles.  In preliminary tests, carbon nanotubes have produced lung inflammation and fibrosis similar to crystalline quartz and asbestos.  Nanoparticles are similar in size to viruses and are easily taken up by the body’s cells, translocate around the body, and can possibly pass into the brain and through the skin.</w:t>
      </w:r>
    </w:p>
    <w:p w14:paraId="4DB1D510" w14:textId="77777777" w:rsidR="003D3EBE" w:rsidRPr="00790DA8" w:rsidRDefault="003D3EBE" w:rsidP="003048DF">
      <w:pPr>
        <w:ind w:left="720"/>
      </w:pPr>
    </w:p>
    <w:p w14:paraId="3A479BC8" w14:textId="371C45E9" w:rsidR="003D3EBE" w:rsidRPr="00790DA8" w:rsidRDefault="003D3EBE" w:rsidP="003048DF">
      <w:pPr>
        <w:ind w:left="720"/>
      </w:pPr>
      <w:r w:rsidRPr="00790DA8">
        <w:t xml:space="preserve">The MIT EHS Office considers nanoparticles that have the potential for release into the air to be handled as particularly hazardous substance because their toxicity is, for the most part, unknown and early studies have been suggestive of toxic effects.  In the future, many types of nanoparticles may turn out to be of limited </w:t>
      </w:r>
      <w:r w:rsidR="00A83F36" w:rsidRPr="00790DA8">
        <w:t>toxicity,</w:t>
      </w:r>
      <w:r w:rsidRPr="00790DA8">
        <w:t xml:space="preserve"> but precaution should be used until more is known.  Work with nanoparticles that may release particles should be conducted in enclosures, glove boxes, fume hoods, and other vented enclosures.  All work should be done with gloves, at a minimum disposable nitrile gloves. More information on additional precautions and a review of the toxicity of some types of nanomaterials are on the EHS web site at:</w:t>
      </w:r>
      <w:r w:rsidR="00D41F6A" w:rsidRPr="00D41F6A">
        <w:t xml:space="preserve"> </w:t>
      </w:r>
      <w:hyperlink r:id="rId34" w:history="1">
        <w:r w:rsidR="00B6434B" w:rsidRPr="000B17E8">
          <w:rPr>
            <w:rStyle w:val="Hyperlink"/>
          </w:rPr>
          <w:t>https://ehs.mit.edu/chemical-safety-program/chemicals/</w:t>
        </w:r>
      </w:hyperlink>
      <w:r w:rsidR="00B6434B">
        <w:t xml:space="preserve"> </w:t>
      </w:r>
    </w:p>
    <w:p w14:paraId="683020BE" w14:textId="16442185" w:rsidR="003D3EBE" w:rsidRDefault="003D3EBE" w:rsidP="003048DF">
      <w:pPr>
        <w:ind w:left="720"/>
      </w:pPr>
      <w:r w:rsidRPr="00790DA8">
        <w:t xml:space="preserve">This article also lists good reference sources for researchers to consult to keep up with toxicity information on their materials as it </w:t>
      </w:r>
      <w:r w:rsidRPr="004E2156">
        <w:t xml:space="preserve">develops. </w:t>
      </w:r>
      <w:r w:rsidR="00C40B93" w:rsidRPr="004E2156">
        <w:rPr>
          <w:rFonts w:cs="Arial"/>
          <w:spacing w:val="0"/>
          <w:lang w:eastAsia="zh-CN"/>
        </w:rPr>
        <w:t xml:space="preserve">EHS has developed a web course, </w:t>
      </w:r>
      <w:hyperlink r:id="rId35" w:history="1">
        <w:r w:rsidR="00C40B93" w:rsidRPr="004E2156">
          <w:rPr>
            <w:rFonts w:cs="Arial"/>
            <w:color w:val="0000FF"/>
            <w:spacing w:val="0"/>
            <w:u w:val="single"/>
            <w:lang w:eastAsia="zh-CN"/>
          </w:rPr>
          <w:t>Nanomaterials Safety and Health</w:t>
        </w:r>
      </w:hyperlink>
      <w:r w:rsidR="00C40B93" w:rsidRPr="004E2156">
        <w:rPr>
          <w:rFonts w:cs="Arial"/>
          <w:spacing w:val="0"/>
          <w:lang w:eastAsia="zh-CN"/>
        </w:rPr>
        <w:t xml:space="preserve"> (MIT Atlas Learning Center – requires certificates), which includes information on the toxicity of different types of nanomaterials and laboratory practices to prevent exposures.</w:t>
      </w:r>
      <w:r w:rsidR="00C40B93" w:rsidRPr="004E2156">
        <w:rPr>
          <w:rFonts w:cs="Arial"/>
          <w:lang w:eastAsia="zh-CN"/>
        </w:rPr>
        <w:t xml:space="preserve"> </w:t>
      </w:r>
      <w:r w:rsidRPr="004E2156">
        <w:t>Currently, nanoparticles and solutions containing them are being disposed of as hazardous waste.  Please call the EHS Office at 617-</w:t>
      </w:r>
      <w:r w:rsidR="00BE0839" w:rsidRPr="004E2156">
        <w:t>452</w:t>
      </w:r>
      <w:r w:rsidRPr="004E2156">
        <w:t>-34</w:t>
      </w:r>
      <w:r w:rsidR="00BE0839" w:rsidRPr="004E2156">
        <w:t>77</w:t>
      </w:r>
      <w:r w:rsidRPr="004E2156">
        <w:t xml:space="preserve"> for exposure evaluation of experimental setups and additional information.</w:t>
      </w:r>
      <w:r w:rsidR="004B0E5E" w:rsidRPr="00790DA8">
        <w:t xml:space="preserve"> *Label all containers of nanomaterials (including waste) with the designation “nano”.</w:t>
      </w:r>
    </w:p>
    <w:p w14:paraId="1965181B" w14:textId="77777777" w:rsidR="00D64F04" w:rsidRDefault="00D64F04" w:rsidP="003048DF">
      <w:pPr>
        <w:ind w:left="720"/>
      </w:pPr>
    </w:p>
    <w:p w14:paraId="565A79AE" w14:textId="5F0CEAB6" w:rsidR="00D64F04" w:rsidRDefault="00D64F04" w:rsidP="00EF786E">
      <w:pPr>
        <w:pStyle w:val="CHP3"/>
        <w:numPr>
          <w:ilvl w:val="1"/>
          <w:numId w:val="48"/>
        </w:numPr>
      </w:pPr>
      <w:bookmarkStart w:id="180" w:name="_Toc178759967"/>
      <w:r w:rsidRPr="00A05B7C">
        <w:t>Special Precautions for Work with Cyanide Salts and Compounds</w:t>
      </w:r>
      <w:bookmarkEnd w:id="180"/>
    </w:p>
    <w:p w14:paraId="67FAF90D" w14:textId="77777777" w:rsidR="00E269F8" w:rsidRPr="00A05B7C" w:rsidRDefault="00E269F8" w:rsidP="00D64F04">
      <w:pPr>
        <w:ind w:left="360"/>
        <w:rPr>
          <w:b/>
          <w:bCs/>
        </w:rPr>
      </w:pPr>
    </w:p>
    <w:p w14:paraId="035C2324" w14:textId="77777777" w:rsidR="002678E2" w:rsidRDefault="00D64F04" w:rsidP="00D64F04">
      <w:pPr>
        <w:ind w:left="720"/>
        <w:rPr>
          <w:rFonts w:eastAsiaTheme="minorHAnsi" w:cs="Arial"/>
          <w:spacing w:val="0"/>
        </w:rPr>
      </w:pPr>
      <w:r w:rsidRPr="00A05B7C">
        <w:rPr>
          <w:rFonts w:eastAsiaTheme="minorHAnsi" w:cs="Arial"/>
          <w:spacing w:val="0"/>
        </w:rPr>
        <w:t>Cyanides have a white crystalline or granular powder appearance and the dry salts are odorless but the reaction with atmospheric moisture may produce hydrogen cyanide which has a faint odor of bitter almonds. They are slightly soluble in water and when mixed with acids will produce lethal hydrogen cyanide gas. Cyanides are used in chemical synthesis and electroplating. A hazard assessment should be done addressing safe work practices, emergency procedures, roles and responsibilities and training prior to work.</w:t>
      </w:r>
      <w:bookmarkStart w:id="181" w:name="_Hlk42705998"/>
    </w:p>
    <w:p w14:paraId="52B6AA3C" w14:textId="5BD23A0E" w:rsidR="002678E2" w:rsidRPr="0010038D" w:rsidRDefault="002678E2" w:rsidP="002678E2">
      <w:pPr>
        <w:ind w:left="720"/>
        <w:rPr>
          <w:rFonts w:cstheme="minorHAnsi"/>
          <w:color w:val="FF0000"/>
        </w:rPr>
      </w:pPr>
      <w:r w:rsidRPr="00932133">
        <w:rPr>
          <w:rFonts w:cs="Arial"/>
        </w:rPr>
        <w:t>Emergency procedures for cyanide exposure (</w:t>
      </w:r>
      <w:r w:rsidR="0031101C" w:rsidRPr="00932133">
        <w:rPr>
          <w:rFonts w:cs="Arial"/>
        </w:rPr>
        <w:t xml:space="preserve">see also </w:t>
      </w:r>
      <w:r w:rsidRPr="00932133">
        <w:rPr>
          <w:rFonts w:cs="Arial"/>
        </w:rPr>
        <w:t xml:space="preserve">Part IV section 3.4): </w:t>
      </w:r>
      <w:r w:rsidRPr="00932133">
        <w:rPr>
          <w:rFonts w:cstheme="minorHAnsi"/>
        </w:rPr>
        <w:t xml:space="preserve">For a medical emergency and treatment </w:t>
      </w:r>
      <w:r w:rsidRPr="005A7F43">
        <w:rPr>
          <w:rFonts w:cstheme="minorHAnsi"/>
        </w:rPr>
        <w:t xml:space="preserve">for </w:t>
      </w:r>
      <w:r w:rsidR="00452A3D" w:rsidRPr="005A7F43">
        <w:rPr>
          <w:rFonts w:cstheme="minorHAnsi"/>
          <w:i/>
          <w:iCs/>
        </w:rPr>
        <w:t>any</w:t>
      </w:r>
      <w:r w:rsidRPr="005A7F43">
        <w:rPr>
          <w:rFonts w:cstheme="minorHAnsi"/>
        </w:rPr>
        <w:t xml:space="preserve"> cyanide exposure </w:t>
      </w:r>
      <w:r w:rsidR="00452A3D" w:rsidRPr="005A7F43">
        <w:rPr>
          <w:rFonts w:cstheme="minorHAnsi"/>
        </w:rPr>
        <w:t xml:space="preserve">(confirmed or suspected) </w:t>
      </w:r>
      <w:r w:rsidRPr="005A7F43">
        <w:rPr>
          <w:rFonts w:cstheme="minorHAnsi"/>
        </w:rPr>
        <w:t xml:space="preserve">dial 100 </w:t>
      </w:r>
      <w:r w:rsidR="004A3449" w:rsidRPr="005A7F43">
        <w:rPr>
          <w:rFonts w:cstheme="minorHAnsi"/>
        </w:rPr>
        <w:t xml:space="preserve">from any MIT phone </w:t>
      </w:r>
      <w:r w:rsidRPr="005A7F43">
        <w:rPr>
          <w:rFonts w:cstheme="minorHAnsi"/>
        </w:rPr>
        <w:t>or 617-253-1212</w:t>
      </w:r>
      <w:r w:rsidR="00452A3D" w:rsidRPr="005A7F43">
        <w:rPr>
          <w:rFonts w:cstheme="minorHAnsi"/>
        </w:rPr>
        <w:t xml:space="preserve"> or 617-253-1212 from a cell phone.</w:t>
      </w:r>
      <w:r w:rsidRPr="005A7F43">
        <w:rPr>
          <w:rFonts w:cstheme="minorHAnsi"/>
        </w:rPr>
        <w:t xml:space="preserve"> When calling, it is critical to state that it is a potential cyanide exposure and to request </w:t>
      </w:r>
      <w:r w:rsidR="00E21529" w:rsidRPr="005A7F43">
        <w:rPr>
          <w:rFonts w:cstheme="minorHAnsi"/>
        </w:rPr>
        <w:t>an</w:t>
      </w:r>
      <w:r w:rsidRPr="005A7F43">
        <w:rPr>
          <w:rFonts w:cstheme="minorHAnsi"/>
        </w:rPr>
        <w:t xml:space="preserve"> ambulance service equipped with a CYANOKIT </w:t>
      </w:r>
      <w:r w:rsidR="00E21529" w:rsidRPr="005A7F43">
        <w:rPr>
          <w:rFonts w:cstheme="minorHAnsi"/>
        </w:rPr>
        <w:t xml:space="preserve">and capable of treating </w:t>
      </w:r>
      <w:r w:rsidRPr="005A7F43">
        <w:rPr>
          <w:rFonts w:cstheme="minorHAnsi"/>
        </w:rPr>
        <w:t>cyanide poisoning (See Laboratory</w:t>
      </w:r>
      <w:r w:rsidRPr="00932133">
        <w:rPr>
          <w:rFonts w:cstheme="minorHAnsi"/>
        </w:rPr>
        <w:t xml:space="preserve"> Use of Cyanide Salts guidance </w:t>
      </w:r>
      <w:hyperlink r:id="rId36" w:history="1">
        <w:r w:rsidRPr="00932133">
          <w:rPr>
            <w:rStyle w:val="Hyperlink"/>
            <w:rFonts w:cs="Arial"/>
          </w:rPr>
          <w:t>https://ehs.mit.edu/chemical-safety-program/chemicals/</w:t>
        </w:r>
      </w:hyperlink>
      <w:r w:rsidRPr="00932133">
        <w:rPr>
          <w:rFonts w:cs="Arial"/>
        </w:rPr>
        <w:t>)</w:t>
      </w:r>
      <w:r w:rsidRPr="00932133">
        <w:rPr>
          <w:rFonts w:cstheme="minorHAnsi"/>
        </w:rPr>
        <w:t>.</w:t>
      </w:r>
      <w:r w:rsidRPr="0010038D">
        <w:rPr>
          <w:rFonts w:cstheme="minorHAnsi"/>
          <w:color w:val="FF0000"/>
        </w:rPr>
        <w:t xml:space="preserve"> </w:t>
      </w:r>
    </w:p>
    <w:p w14:paraId="223156B2" w14:textId="2A0455CB" w:rsidR="00D64F04" w:rsidRDefault="00B6434B" w:rsidP="00D64F04">
      <w:pPr>
        <w:ind w:left="720"/>
        <w:rPr>
          <w:rFonts w:eastAsiaTheme="minorHAnsi" w:cs="Arial"/>
          <w:spacing w:val="0"/>
        </w:rPr>
      </w:pPr>
      <w:r>
        <w:t xml:space="preserve"> </w:t>
      </w:r>
      <w:bookmarkEnd w:id="181"/>
      <w:r w:rsidR="001D669F">
        <w:rPr>
          <w:rFonts w:eastAsiaTheme="minorHAnsi" w:cs="Arial"/>
          <w:spacing w:val="0"/>
        </w:rPr>
        <w:t xml:space="preserve"> </w:t>
      </w:r>
    </w:p>
    <w:p w14:paraId="59D79E83" w14:textId="77777777" w:rsidR="00E269F8" w:rsidRDefault="00E269F8" w:rsidP="00E269F8">
      <w:pPr>
        <w:ind w:left="360"/>
        <w:rPr>
          <w:b/>
          <w:bCs/>
        </w:rPr>
      </w:pPr>
    </w:p>
    <w:p w14:paraId="3FE8FC1B" w14:textId="3CF07114" w:rsidR="00E269F8" w:rsidRPr="00E63437" w:rsidRDefault="00EF786E" w:rsidP="00EF786E">
      <w:pPr>
        <w:pStyle w:val="CHP3"/>
        <w:numPr>
          <w:ilvl w:val="1"/>
          <w:numId w:val="48"/>
        </w:numPr>
      </w:pPr>
      <w:bookmarkStart w:id="182" w:name="_Toc178759968"/>
      <w:bookmarkStart w:id="183" w:name="_Hlk42706087"/>
      <w:r>
        <w:t>S</w:t>
      </w:r>
      <w:r w:rsidR="00E269F8" w:rsidRPr="00E63437">
        <w:t>pecial Precautions for Work with Pyrophoric and Water-Reactive Materials</w:t>
      </w:r>
      <w:bookmarkEnd w:id="182"/>
    </w:p>
    <w:bookmarkEnd w:id="183"/>
    <w:p w14:paraId="681C5C97" w14:textId="77777777" w:rsidR="00E269F8" w:rsidRPr="00E63437" w:rsidRDefault="00E269F8" w:rsidP="00E269F8">
      <w:pPr>
        <w:ind w:left="360"/>
        <w:rPr>
          <w:b/>
          <w:bCs/>
        </w:rPr>
      </w:pPr>
    </w:p>
    <w:p w14:paraId="23190352" w14:textId="77777777" w:rsidR="00E269F8" w:rsidRPr="00E63437" w:rsidRDefault="00E269F8" w:rsidP="00E269F8">
      <w:pPr>
        <w:pStyle w:val="Default"/>
        <w:ind w:left="720"/>
        <w:rPr>
          <w:rFonts w:ascii="Arial" w:hAnsi="Arial" w:cs="Arial"/>
          <w:color w:val="000000"/>
        </w:rPr>
      </w:pPr>
      <w:r w:rsidRPr="00E63437">
        <w:rPr>
          <w:rFonts w:ascii="Arial" w:hAnsi="Arial" w:cs="Arial"/>
          <w:color w:val="000000"/>
        </w:rPr>
        <w:lastRenderedPageBreak/>
        <w:t xml:space="preserve">Special precautions are required when working with pyrophoric materials as well as certain water-reactive chemicals </w:t>
      </w:r>
    </w:p>
    <w:p w14:paraId="11A11AF0" w14:textId="77777777" w:rsidR="00E269F8" w:rsidRPr="00E63437" w:rsidRDefault="00E269F8" w:rsidP="00E269F8">
      <w:pPr>
        <w:ind w:left="360"/>
        <w:rPr>
          <w:rFonts w:cs="Arial"/>
          <w:b/>
          <w:bCs/>
        </w:rPr>
      </w:pPr>
    </w:p>
    <w:p w14:paraId="6C931ADD" w14:textId="77777777" w:rsidR="00E269F8" w:rsidRPr="00E63437" w:rsidRDefault="00E269F8">
      <w:pPr>
        <w:pStyle w:val="Default"/>
        <w:numPr>
          <w:ilvl w:val="0"/>
          <w:numId w:val="60"/>
        </w:numPr>
        <w:rPr>
          <w:rFonts w:ascii="Arial" w:hAnsi="Arial" w:cs="Arial"/>
          <w:color w:val="000000"/>
        </w:rPr>
      </w:pPr>
      <w:r w:rsidRPr="00E63437">
        <w:rPr>
          <w:rFonts w:ascii="Arial" w:hAnsi="Arial" w:cs="Arial"/>
          <w:color w:val="000000"/>
        </w:rPr>
        <w:t xml:space="preserve">Pyrophoric materials are solids, liquids and gases that may ignite spontaneously in air. </w:t>
      </w:r>
    </w:p>
    <w:p w14:paraId="627A7A88" w14:textId="77777777" w:rsidR="00E269F8" w:rsidRPr="00E63437" w:rsidRDefault="00E269F8">
      <w:pPr>
        <w:pStyle w:val="ListParagraph"/>
        <w:numPr>
          <w:ilvl w:val="0"/>
          <w:numId w:val="60"/>
        </w:numPr>
        <w:autoSpaceDE w:val="0"/>
        <w:autoSpaceDN w:val="0"/>
        <w:adjustRightInd w:val="0"/>
        <w:rPr>
          <w:rFonts w:cs="Arial"/>
          <w:color w:val="000000"/>
          <w:spacing w:val="0"/>
        </w:rPr>
      </w:pPr>
      <w:r w:rsidRPr="00E63437">
        <w:rPr>
          <w:rFonts w:cs="Arial"/>
          <w:color w:val="000000"/>
          <w:spacing w:val="0"/>
        </w:rPr>
        <w:t>Water-reactive substances exposed to water or moisture will release a gas that is either flammable or a health hazard. The information in this section refers to water-reactive substances that have a risk of igniting on contact with moisture.</w:t>
      </w:r>
    </w:p>
    <w:p w14:paraId="0FBBA321" w14:textId="77777777" w:rsidR="00E269F8" w:rsidRPr="00E63437" w:rsidRDefault="00E269F8" w:rsidP="00E269F8">
      <w:pPr>
        <w:autoSpaceDE w:val="0"/>
        <w:autoSpaceDN w:val="0"/>
        <w:adjustRightInd w:val="0"/>
        <w:ind w:left="0"/>
        <w:rPr>
          <w:rFonts w:cs="Arial"/>
          <w:color w:val="000000"/>
          <w:spacing w:val="0"/>
        </w:rPr>
      </w:pPr>
    </w:p>
    <w:p w14:paraId="2C6DD5CC" w14:textId="77777777" w:rsidR="00E269F8" w:rsidRPr="00E63437" w:rsidRDefault="00E269F8" w:rsidP="00E269F8">
      <w:pPr>
        <w:autoSpaceDE w:val="0"/>
        <w:autoSpaceDN w:val="0"/>
        <w:adjustRightInd w:val="0"/>
        <w:ind w:left="720"/>
        <w:rPr>
          <w:rFonts w:cs="Arial"/>
          <w:color w:val="000000"/>
          <w:spacing w:val="0"/>
        </w:rPr>
      </w:pPr>
      <w:r w:rsidRPr="00E63437">
        <w:rPr>
          <w:rFonts w:cs="Arial"/>
          <w:color w:val="000000"/>
          <w:spacing w:val="0"/>
        </w:rPr>
        <w:t xml:space="preserve">While these materials </w:t>
      </w:r>
      <w:r w:rsidR="006B39D6" w:rsidRPr="00E63437">
        <w:rPr>
          <w:rFonts w:cs="Arial"/>
          <w:color w:val="000000"/>
          <w:spacing w:val="0"/>
        </w:rPr>
        <w:t>may</w:t>
      </w:r>
      <w:r w:rsidRPr="00E63437">
        <w:rPr>
          <w:rFonts w:cs="Arial"/>
          <w:color w:val="000000"/>
          <w:spacing w:val="0"/>
        </w:rPr>
        <w:t xml:space="preserve"> be common reagents in chemistry laboratories, researchers should be aware that these materials have uses in many other types of research including material science and semiconductor research. </w:t>
      </w:r>
    </w:p>
    <w:p w14:paraId="0CAFBE6A" w14:textId="77777777" w:rsidR="0004508C" w:rsidRPr="00E63437" w:rsidRDefault="0004508C" w:rsidP="00E269F8">
      <w:pPr>
        <w:autoSpaceDE w:val="0"/>
        <w:autoSpaceDN w:val="0"/>
        <w:adjustRightInd w:val="0"/>
        <w:ind w:left="720"/>
        <w:rPr>
          <w:rFonts w:cs="Arial"/>
          <w:color w:val="000000"/>
          <w:spacing w:val="0"/>
        </w:rPr>
      </w:pPr>
    </w:p>
    <w:p w14:paraId="4D28B10A" w14:textId="77777777" w:rsidR="0004508C" w:rsidRPr="00E63437" w:rsidRDefault="0004508C" w:rsidP="0004508C">
      <w:pPr>
        <w:autoSpaceDE w:val="0"/>
        <w:autoSpaceDN w:val="0"/>
        <w:adjustRightInd w:val="0"/>
        <w:ind w:left="720"/>
        <w:rPr>
          <w:rFonts w:cs="Arial"/>
          <w:color w:val="000000"/>
          <w:spacing w:val="0"/>
        </w:rPr>
      </w:pPr>
      <w:r w:rsidRPr="00E63437">
        <w:rPr>
          <w:rFonts w:cs="Arial"/>
          <w:color w:val="000000"/>
          <w:spacing w:val="0"/>
        </w:rPr>
        <w:t>Due to the uniquely hazardous properties of these two classes of materials it is required that a hazard assessment be done and laboratory SOP must be completed if the general SOP provided in Part II 3.3 for work with Particularly Hazardous Substances of this Plan DO</w:t>
      </w:r>
      <w:r w:rsidR="006B39D6" w:rsidRPr="00E63437">
        <w:rPr>
          <w:rFonts w:cs="Arial"/>
          <w:color w:val="000000"/>
          <w:spacing w:val="0"/>
        </w:rPr>
        <w:t>ES</w:t>
      </w:r>
      <w:r w:rsidRPr="00E63437">
        <w:rPr>
          <w:rFonts w:cs="Arial"/>
          <w:color w:val="000000"/>
          <w:spacing w:val="0"/>
        </w:rPr>
        <w:t xml:space="preserve"> NOT adequately ensure the protection of personal health and safety, and the environment for its use.</w:t>
      </w:r>
      <w:r w:rsidR="006B39D6" w:rsidRPr="00E63437">
        <w:rPr>
          <w:rFonts w:cs="Arial"/>
          <w:color w:val="000000"/>
          <w:spacing w:val="0"/>
        </w:rPr>
        <w:t xml:space="preserve"> The SOP should include information on storage, us</w:t>
      </w:r>
      <w:r w:rsidR="00107F03" w:rsidRPr="00E63437">
        <w:rPr>
          <w:rFonts w:cs="Arial"/>
          <w:color w:val="000000"/>
          <w:spacing w:val="0"/>
        </w:rPr>
        <w:t>age, disposal, appropriate PPE a</w:t>
      </w:r>
      <w:r w:rsidR="006B39D6" w:rsidRPr="00E63437">
        <w:rPr>
          <w:rFonts w:cs="Arial"/>
          <w:color w:val="000000"/>
          <w:spacing w:val="0"/>
        </w:rPr>
        <w:t xml:space="preserve">nd emergency procedures for the material in the lab. See part III for a template that may be used for developing lab specific SOPs. </w:t>
      </w:r>
      <w:r w:rsidRPr="00E63437">
        <w:rPr>
          <w:rFonts w:cs="Arial"/>
          <w:color w:val="000000"/>
          <w:spacing w:val="0"/>
        </w:rPr>
        <w:t xml:space="preserve"> </w:t>
      </w:r>
    </w:p>
    <w:p w14:paraId="2D1C9FE1" w14:textId="77777777" w:rsidR="0004508C" w:rsidRPr="00E63437" w:rsidRDefault="0004508C" w:rsidP="0004508C">
      <w:pPr>
        <w:pStyle w:val="Default"/>
        <w:rPr>
          <w:rFonts w:ascii="Franklin Gothic Book" w:hAnsi="Franklin Gothic Book" w:cs="Franklin Gothic Book"/>
          <w:color w:val="000000"/>
          <w:sz w:val="24"/>
          <w:szCs w:val="24"/>
        </w:rPr>
      </w:pPr>
      <w:r w:rsidRPr="00E63437">
        <w:rPr>
          <w:b/>
          <w:bCs/>
        </w:rPr>
        <w:tab/>
      </w:r>
    </w:p>
    <w:p w14:paraId="3E2E4D03" w14:textId="21387774" w:rsidR="0004508C" w:rsidRPr="00E63437" w:rsidRDefault="0004508C" w:rsidP="0004508C">
      <w:pPr>
        <w:autoSpaceDE w:val="0"/>
        <w:autoSpaceDN w:val="0"/>
        <w:adjustRightInd w:val="0"/>
        <w:ind w:left="720"/>
        <w:rPr>
          <w:b/>
          <w:bCs/>
        </w:rPr>
      </w:pPr>
      <w:r w:rsidRPr="00E63437">
        <w:rPr>
          <w:rFonts w:cs="Arial"/>
          <w:color w:val="000000"/>
          <w:spacing w:val="0"/>
        </w:rPr>
        <w:t xml:space="preserve">Guidance on pyrophoric and water-reactive materials and a list of materials that are pyrophoric or water reactive can be found at </w:t>
      </w:r>
      <w:bookmarkStart w:id="184" w:name="_Hlk42706111"/>
      <w:r w:rsidR="00B6434B" w:rsidRPr="000B17E8">
        <w:fldChar w:fldCharType="begin"/>
      </w:r>
      <w:r w:rsidR="00B6434B" w:rsidRPr="000B17E8">
        <w:instrText xml:space="preserve"> HYPERLINK "https://ehs.mit.edu/chemical-safety-program/chemicals/" </w:instrText>
      </w:r>
      <w:r w:rsidR="00B6434B" w:rsidRPr="000B17E8">
        <w:fldChar w:fldCharType="separate"/>
      </w:r>
      <w:r w:rsidR="00B6434B" w:rsidRPr="000B17E8">
        <w:rPr>
          <w:rStyle w:val="Hyperlink"/>
        </w:rPr>
        <w:t>https://ehs.mit.edu/chemical-safety-program/chemicals/</w:t>
      </w:r>
      <w:r w:rsidR="00B6434B" w:rsidRPr="000B17E8">
        <w:fldChar w:fldCharType="end"/>
      </w:r>
      <w:r w:rsidR="00B6434B">
        <w:t xml:space="preserve"> </w:t>
      </w:r>
      <w:bookmarkEnd w:id="184"/>
    </w:p>
    <w:p w14:paraId="114D3081" w14:textId="77777777" w:rsidR="0004508C" w:rsidRPr="00E63437" w:rsidRDefault="0004508C" w:rsidP="0004508C">
      <w:pPr>
        <w:autoSpaceDE w:val="0"/>
        <w:autoSpaceDN w:val="0"/>
        <w:adjustRightInd w:val="0"/>
        <w:ind w:left="720"/>
        <w:rPr>
          <w:b/>
          <w:bCs/>
        </w:rPr>
      </w:pPr>
    </w:p>
    <w:p w14:paraId="594A721E" w14:textId="0278DD62" w:rsidR="0004508C" w:rsidRPr="00E63437" w:rsidRDefault="0004508C" w:rsidP="0004508C">
      <w:pPr>
        <w:autoSpaceDE w:val="0"/>
        <w:autoSpaceDN w:val="0"/>
        <w:adjustRightInd w:val="0"/>
        <w:ind w:left="720"/>
        <w:rPr>
          <w:rFonts w:cs="Arial"/>
          <w:color w:val="000000"/>
          <w:spacing w:val="0"/>
        </w:rPr>
      </w:pPr>
      <w:r w:rsidRPr="00E63437">
        <w:rPr>
          <w:rFonts w:cs="Arial"/>
          <w:color w:val="000000"/>
          <w:spacing w:val="0"/>
        </w:rPr>
        <w:t xml:space="preserve">Details on specific requirements for labs with pyrophoric materials can be found in the MIT EHS Pyrophorics SOP at </w:t>
      </w:r>
      <w:hyperlink r:id="rId37" w:history="1">
        <w:r w:rsidR="00E074D9" w:rsidRPr="005250DF">
          <w:rPr>
            <w:rStyle w:val="Hyperlink"/>
            <w:rFonts w:cs="Arial"/>
            <w:spacing w:val="0"/>
          </w:rPr>
          <w:t>https://ehs.mit.edu/site/system/files/secure/sop_004 3.pdf</w:t>
        </w:r>
      </w:hyperlink>
      <w:r w:rsidR="00E074D9">
        <w:rPr>
          <w:rFonts w:cs="Arial"/>
          <w:color w:val="000000"/>
          <w:spacing w:val="0"/>
        </w:rPr>
        <w:t xml:space="preserve"> </w:t>
      </w:r>
      <w:r w:rsidRPr="00E63437">
        <w:rPr>
          <w:rFonts w:cs="Arial"/>
          <w:color w:val="000000"/>
          <w:spacing w:val="0"/>
        </w:rPr>
        <w:t xml:space="preserve">  </w:t>
      </w:r>
    </w:p>
    <w:p w14:paraId="1808DE04" w14:textId="77777777" w:rsidR="0004508C" w:rsidRPr="00E63437" w:rsidRDefault="0004508C" w:rsidP="0004508C">
      <w:pPr>
        <w:autoSpaceDE w:val="0"/>
        <w:autoSpaceDN w:val="0"/>
        <w:adjustRightInd w:val="0"/>
        <w:ind w:left="720"/>
        <w:rPr>
          <w:rFonts w:cs="Arial"/>
          <w:color w:val="000000"/>
          <w:spacing w:val="0"/>
        </w:rPr>
      </w:pPr>
    </w:p>
    <w:p w14:paraId="2739EF42" w14:textId="77777777" w:rsidR="0004508C" w:rsidRDefault="0004508C" w:rsidP="0004508C">
      <w:pPr>
        <w:autoSpaceDE w:val="0"/>
        <w:autoSpaceDN w:val="0"/>
        <w:adjustRightInd w:val="0"/>
        <w:ind w:left="0" w:firstLine="720"/>
        <w:rPr>
          <w:rFonts w:cs="Arial"/>
          <w:color w:val="000000"/>
          <w:spacing w:val="0"/>
        </w:rPr>
      </w:pPr>
      <w:r w:rsidRPr="00E63437">
        <w:rPr>
          <w:rFonts w:cs="Arial"/>
          <w:color w:val="000000"/>
          <w:spacing w:val="0"/>
        </w:rPr>
        <w:t>Refer to both resources before handling pyrophoric or water-reactive materials.</w:t>
      </w:r>
      <w:r w:rsidRPr="0004508C">
        <w:rPr>
          <w:rFonts w:cs="Arial"/>
          <w:color w:val="000000"/>
          <w:spacing w:val="0"/>
        </w:rPr>
        <w:t xml:space="preserve"> </w:t>
      </w:r>
    </w:p>
    <w:p w14:paraId="749C8C78" w14:textId="77777777" w:rsidR="00383D87" w:rsidRDefault="00383D87" w:rsidP="0004508C">
      <w:pPr>
        <w:autoSpaceDE w:val="0"/>
        <w:autoSpaceDN w:val="0"/>
        <w:adjustRightInd w:val="0"/>
        <w:ind w:left="0" w:firstLine="720"/>
        <w:rPr>
          <w:rFonts w:cs="Arial"/>
          <w:color w:val="000000"/>
          <w:spacing w:val="0"/>
        </w:rPr>
      </w:pPr>
    </w:p>
    <w:p w14:paraId="34C5BB19" w14:textId="4716F3FB" w:rsidR="00383D87" w:rsidRPr="00636420" w:rsidRDefault="00383D87" w:rsidP="00EF786E">
      <w:pPr>
        <w:pStyle w:val="CHP3"/>
        <w:numPr>
          <w:ilvl w:val="1"/>
          <w:numId w:val="48"/>
        </w:numPr>
      </w:pPr>
      <w:r w:rsidRPr="005529D8">
        <w:t xml:space="preserve"> </w:t>
      </w:r>
      <w:bookmarkStart w:id="185" w:name="_Toc178759969"/>
      <w:r w:rsidRPr="005529D8">
        <w:t>Special Precautions for Work with Cytotoxic Drugs</w:t>
      </w:r>
      <w:bookmarkEnd w:id="185"/>
    </w:p>
    <w:p w14:paraId="20A79051" w14:textId="77777777" w:rsidR="00383D87" w:rsidRPr="005529D8" w:rsidRDefault="00383D87" w:rsidP="00383D87"/>
    <w:p w14:paraId="57582BEC" w14:textId="30F43063" w:rsidR="00383D87" w:rsidRDefault="00383D87" w:rsidP="00383D87">
      <w:pPr>
        <w:ind w:left="720"/>
      </w:pPr>
      <w:r w:rsidRPr="005529D8">
        <w:t xml:space="preserve">Cytotoxic drugs (sometimes known as antineoplastics) describe a group of chemicals which are toxic to cells, preventing their replication or growth. They are frequently used to treat cancer. It is recommended that any work with cytotoxic powders be carried out in an exhausted biological safety cabinet </w:t>
      </w:r>
      <w:r w:rsidR="00A83F36" w:rsidRPr="005529D8">
        <w:t>(either</w:t>
      </w:r>
      <w:r w:rsidRPr="005529D8">
        <w:t xml:space="preserve"> a Class II A2 with a thimble connection or Class II B2). For any work with cytotoxics that are volatile it is recommended that any work be carried out in a Class II B2 biological safety cabinet.</w:t>
      </w:r>
      <w:r>
        <w:t xml:space="preserve"> </w:t>
      </w:r>
    </w:p>
    <w:p w14:paraId="1467BFFE" w14:textId="77777777" w:rsidR="006A0CC7" w:rsidRDefault="006A0CC7" w:rsidP="00383D87">
      <w:pPr>
        <w:ind w:left="720"/>
      </w:pPr>
    </w:p>
    <w:p w14:paraId="74936EC7" w14:textId="1D6E1DB1" w:rsidR="006A0CC7" w:rsidRPr="006A0CC7" w:rsidRDefault="006A0CC7" w:rsidP="006A0CC7">
      <w:pPr>
        <w:pStyle w:val="CHP3"/>
        <w:numPr>
          <w:ilvl w:val="1"/>
          <w:numId w:val="48"/>
        </w:numPr>
        <w:rPr>
          <w:highlight w:val="yellow"/>
        </w:rPr>
      </w:pPr>
      <w:bookmarkStart w:id="186" w:name="_Toc178759970"/>
      <w:r w:rsidRPr="006A0CC7">
        <w:rPr>
          <w:highlight w:val="yellow"/>
        </w:rPr>
        <w:t>Special Precautions for Work with Methylene Chloride/Dichloromethane</w:t>
      </w:r>
      <w:bookmarkEnd w:id="186"/>
    </w:p>
    <w:p w14:paraId="570DB370" w14:textId="77777777" w:rsidR="006A0CC7" w:rsidRPr="005529D8" w:rsidRDefault="006A0CC7" w:rsidP="006A0CC7"/>
    <w:p w14:paraId="0433D925" w14:textId="77777777" w:rsidR="00FD668A" w:rsidRDefault="00FD668A" w:rsidP="00FD668A">
      <w:pPr>
        <w:ind w:left="720"/>
        <w:rPr>
          <w:highlight w:val="yellow"/>
        </w:rPr>
      </w:pPr>
      <w:r w:rsidRPr="00FD668A">
        <w:rPr>
          <w:highlight w:val="yellow"/>
        </w:rPr>
        <w:t xml:space="preserve">In April 2024, the EPA introduced new rules under the Toxic Substances Control Act (TSCA) prohibiting most uses of methylene chloride (MC) / dichloromethane (DCM). Due to the severe health risks of methylene chloride, this significant regulatory change prohibits manufacturing, processing, and distribution of most consumer, industrial, and commercial uses. The adverse health effects include liver and lung cancer, acute/short-term exposure, liver effects, immune system effects, nervous system effects, productive effects, and irritation for both the respiratory tract and eyes. </w:t>
      </w:r>
    </w:p>
    <w:p w14:paraId="55E9BC6C" w14:textId="77777777" w:rsidR="00FD668A" w:rsidRPr="00FD668A" w:rsidRDefault="00FD668A" w:rsidP="00FD668A">
      <w:pPr>
        <w:ind w:left="720"/>
        <w:rPr>
          <w:highlight w:val="yellow"/>
        </w:rPr>
      </w:pPr>
    </w:p>
    <w:p w14:paraId="541E05D4" w14:textId="77777777" w:rsidR="00FD668A" w:rsidRPr="00FD668A" w:rsidRDefault="00FD668A" w:rsidP="00FD668A">
      <w:pPr>
        <w:ind w:left="720"/>
        <w:rPr>
          <w:highlight w:val="yellow"/>
        </w:rPr>
      </w:pPr>
      <w:r w:rsidRPr="00FD668A">
        <w:rPr>
          <w:highlight w:val="yellow"/>
        </w:rPr>
        <w:t>A stringent workplace chemical protection program (WCPP) allows a few essential industrial and commercial uses, including research laboratories, to continue. The EHS office will prepare this program and mandate strict exposure limits, monitoring, and worker training to minimize health risks.</w:t>
      </w:r>
    </w:p>
    <w:p w14:paraId="0CE38456" w14:textId="77777777" w:rsidR="00FD668A" w:rsidRDefault="00FD668A" w:rsidP="00FD668A">
      <w:pPr>
        <w:ind w:left="720"/>
        <w:rPr>
          <w:highlight w:val="yellow"/>
        </w:rPr>
      </w:pPr>
      <w:r w:rsidRPr="00FD668A">
        <w:rPr>
          <w:highlight w:val="yellow"/>
        </w:rPr>
        <w:t>MIT's EHS Office has taken a proactive and leading stance in implementing and enforcing the new EPA TSCA regulations (2024) that control exposure to methylene chloride. This volatile organic compound, commonly used as a solvent in various lab processes, poses significant health risks. EHS is now developing a comprehensive exposure control plan and monitoring protocols to mitigate these risks and will share these details soon.</w:t>
      </w:r>
    </w:p>
    <w:p w14:paraId="1ED2885C" w14:textId="02EE5946" w:rsidR="00FD668A" w:rsidRPr="00FD668A" w:rsidRDefault="00FD668A" w:rsidP="00FD668A">
      <w:pPr>
        <w:ind w:left="720"/>
        <w:rPr>
          <w:highlight w:val="yellow"/>
        </w:rPr>
      </w:pPr>
      <w:r w:rsidRPr="00FD668A">
        <w:rPr>
          <w:highlight w:val="yellow"/>
        </w:rPr>
        <w:t xml:space="preserve"> </w:t>
      </w:r>
    </w:p>
    <w:p w14:paraId="0DC5EBF2" w14:textId="77777777" w:rsidR="00FD668A" w:rsidRDefault="00FD668A" w:rsidP="00FD668A">
      <w:pPr>
        <w:ind w:left="720"/>
        <w:rPr>
          <w:highlight w:val="yellow"/>
        </w:rPr>
      </w:pPr>
      <w:r w:rsidRPr="00FD668A">
        <w:rPr>
          <w:highlight w:val="yellow"/>
        </w:rPr>
        <w:t xml:space="preserve">The first step in controlling exposure involves eliminating methylene chloride (if possible) or substituting it with less hazardous chemicals whenever possible. If substitution is not feasible, engineering controls, </w:t>
      </w:r>
      <w:r w:rsidRPr="00FD668A">
        <w:rPr>
          <w:highlight w:val="yellow"/>
        </w:rPr>
        <w:lastRenderedPageBreak/>
        <w:t>such as fume hoods and other local exhaust ventilation systems, should be used to minimize airborne concentrations.</w:t>
      </w:r>
    </w:p>
    <w:p w14:paraId="52A65F52" w14:textId="77777777" w:rsidR="00FD668A" w:rsidRPr="00FD668A" w:rsidRDefault="00FD668A" w:rsidP="00FD668A">
      <w:pPr>
        <w:ind w:left="720"/>
        <w:rPr>
          <w:highlight w:val="yellow"/>
        </w:rPr>
      </w:pPr>
    </w:p>
    <w:p w14:paraId="7CF95111" w14:textId="77777777" w:rsidR="00FD668A" w:rsidRDefault="00FD668A" w:rsidP="00FD668A">
      <w:pPr>
        <w:ind w:left="720"/>
        <w:rPr>
          <w:highlight w:val="yellow"/>
        </w:rPr>
      </w:pPr>
      <w:r w:rsidRPr="00FD668A">
        <w:rPr>
          <w:highlight w:val="yellow"/>
        </w:rPr>
        <w:t xml:space="preserve">The EHS Office also emphasizes the importance of using the smallest amount of methylene chloride necessary for experiments. Minimizing the quantity of MC in use reduces the potential for harmful exposure. </w:t>
      </w:r>
    </w:p>
    <w:p w14:paraId="476BD993" w14:textId="77777777" w:rsidR="00FD668A" w:rsidRPr="00FD668A" w:rsidRDefault="00FD668A" w:rsidP="00FD668A">
      <w:pPr>
        <w:ind w:left="720"/>
        <w:rPr>
          <w:highlight w:val="yellow"/>
        </w:rPr>
      </w:pPr>
    </w:p>
    <w:p w14:paraId="03A7F530" w14:textId="77777777" w:rsidR="00FD668A" w:rsidRDefault="00FD668A" w:rsidP="00FD668A">
      <w:pPr>
        <w:ind w:left="720"/>
        <w:rPr>
          <w:highlight w:val="yellow"/>
        </w:rPr>
      </w:pPr>
      <w:r w:rsidRPr="00FD668A">
        <w:rPr>
          <w:highlight w:val="yellow"/>
        </w:rPr>
        <w:t>Personal protective equipment (PPE) is not just recommended but a mandatory requirement for all individuals working with methylene chloride. This includes proper chemical-resistant gloves, which are resistant to chemical permeation (regular nitrile gloves are prone to permeation) such as gloves made from polyvinyl alcohol (PVA), safety goggles, and lab coats. Respirators may be required for tasks that generate high levels of methylene chloride vapor or when engineering controls are insufficient. If you suspect you may need a respirator, contact the EHS Office for an assessment. All PPE must be inspected regularly to ensure its integrity and effectiveness.</w:t>
      </w:r>
    </w:p>
    <w:p w14:paraId="3D46C2FD" w14:textId="77777777" w:rsidR="00FD668A" w:rsidRPr="00FD668A" w:rsidRDefault="00FD668A" w:rsidP="00FD668A">
      <w:pPr>
        <w:ind w:left="720"/>
        <w:rPr>
          <w:highlight w:val="yellow"/>
        </w:rPr>
      </w:pPr>
    </w:p>
    <w:p w14:paraId="5D75D73A" w14:textId="77777777" w:rsidR="00FD668A" w:rsidRDefault="00FD668A" w:rsidP="00FD668A">
      <w:pPr>
        <w:ind w:left="720"/>
        <w:rPr>
          <w:highlight w:val="yellow"/>
        </w:rPr>
      </w:pPr>
      <w:r w:rsidRPr="00FD668A">
        <w:rPr>
          <w:highlight w:val="yellow"/>
        </w:rPr>
        <w:t>Monitoring methylene chloride levels in labs is crucial to the exposure control plan. The EHS Office utilizes direct-reading instruments and passive sampling devices (badge sampling) to measure airborne concentrations for 8-hour TWA (Time-Weighted Average) and STEL (Short-Term Exposure Limit of 15 minutes). The initial air monitoring and the exposure control plan help to identify areas where methylene chloride levels exceed acceptable limits (EPA ECEL= 2 ppm as an 8-hr TWA and EPA STEL=16 ppm), prompting immediate corrective actions.</w:t>
      </w:r>
    </w:p>
    <w:p w14:paraId="1F03ED06" w14:textId="77777777" w:rsidR="00FD668A" w:rsidRPr="00FD668A" w:rsidRDefault="00FD668A" w:rsidP="00FD668A">
      <w:pPr>
        <w:ind w:left="720"/>
        <w:rPr>
          <w:highlight w:val="yellow"/>
        </w:rPr>
      </w:pPr>
    </w:p>
    <w:p w14:paraId="0CCEAD08" w14:textId="77777777" w:rsidR="00FD668A" w:rsidRDefault="00FD668A" w:rsidP="00FD668A">
      <w:pPr>
        <w:ind w:left="720"/>
        <w:rPr>
          <w:highlight w:val="yellow"/>
        </w:rPr>
      </w:pPr>
      <w:r w:rsidRPr="00FD668A">
        <w:rPr>
          <w:highlight w:val="yellow"/>
        </w:rPr>
        <w:t>Lab personnel should report any signs of exposure or symptoms (such as drowsiness, confusion, headache, dizziness, etc.) related to methylene chloride exposure. If you work with methylene chloride and believe you may be exposed, please contact the EHS office immediately at 617-452-3477 for an evaluation. You should also notify EHS for an assessment if you work with large quantities of methylene chloride that have not been evaluated.</w:t>
      </w:r>
    </w:p>
    <w:p w14:paraId="0BE26EC5" w14:textId="77777777" w:rsidR="00FD668A" w:rsidRPr="00FD668A" w:rsidRDefault="00FD668A" w:rsidP="00FD668A">
      <w:pPr>
        <w:ind w:left="720"/>
        <w:rPr>
          <w:highlight w:val="yellow"/>
        </w:rPr>
      </w:pPr>
    </w:p>
    <w:p w14:paraId="6FD0C107" w14:textId="77777777" w:rsidR="00FD668A" w:rsidRDefault="00FD668A" w:rsidP="00FD668A">
      <w:pPr>
        <w:ind w:left="720"/>
        <w:rPr>
          <w:highlight w:val="yellow"/>
        </w:rPr>
      </w:pPr>
      <w:r w:rsidRPr="00FD668A">
        <w:rPr>
          <w:highlight w:val="yellow"/>
        </w:rPr>
        <w:t xml:space="preserve">In addition to air monitoring, the EHS Office will work with labs to review practices and safety procedures. This includes assessing the adequacy of engineering controls, the proper use of PPE, and compliance with established protocols. The EHS Office's commitment to continuous improvement initiatives is a testament to our ongoing dedication to enhancing safety measures and reducing exposure risks further, providing reassurance to all personnel. </w:t>
      </w:r>
    </w:p>
    <w:p w14:paraId="4F161376" w14:textId="77777777" w:rsidR="00FD668A" w:rsidRPr="00FD668A" w:rsidRDefault="00FD668A" w:rsidP="00FD668A">
      <w:pPr>
        <w:ind w:left="720"/>
        <w:rPr>
          <w:highlight w:val="yellow"/>
        </w:rPr>
      </w:pPr>
    </w:p>
    <w:p w14:paraId="368A216E" w14:textId="77777777" w:rsidR="00FD668A" w:rsidRPr="00FD668A" w:rsidRDefault="00FD668A" w:rsidP="00FD668A">
      <w:pPr>
        <w:ind w:left="720"/>
        <w:rPr>
          <w:highlight w:val="yellow"/>
        </w:rPr>
      </w:pPr>
      <w:r w:rsidRPr="00FD668A">
        <w:rPr>
          <w:highlight w:val="yellow"/>
        </w:rPr>
        <w:t>By adhering to these stringent exposure control measures and maintaining vigilant monitoring practices, all laboratories within MIT ensure a safe working environment for all lab personnel handling methylene chloride. This proactive approach aligns with the EPA TSCA's new rule, safeguarding health and well-being while supporting the university's commitment to cutting-edge research and innovation.</w:t>
      </w:r>
    </w:p>
    <w:p w14:paraId="542101B3" w14:textId="77777777" w:rsidR="006A0CC7" w:rsidRDefault="006A0CC7" w:rsidP="006A0CC7">
      <w:pPr>
        <w:autoSpaceDE w:val="0"/>
        <w:autoSpaceDN w:val="0"/>
        <w:adjustRightInd w:val="0"/>
        <w:ind w:left="0" w:firstLine="720"/>
        <w:rPr>
          <w:rFonts w:cs="Arial"/>
          <w:color w:val="000000"/>
          <w:spacing w:val="0"/>
        </w:rPr>
      </w:pPr>
    </w:p>
    <w:p w14:paraId="2AA873B3" w14:textId="45ABE403" w:rsidR="00782FA1" w:rsidRDefault="00782FA1" w:rsidP="00943BD7">
      <w:pPr>
        <w:pStyle w:val="CHP2"/>
        <w:numPr>
          <w:ilvl w:val="0"/>
          <w:numId w:val="48"/>
        </w:numPr>
        <w:rPr>
          <w:rFonts w:cs="Arial"/>
        </w:rPr>
      </w:pPr>
      <w:bookmarkStart w:id="187" w:name="_Toc78304641"/>
      <w:bookmarkStart w:id="188" w:name="_Toc68527407"/>
      <w:bookmarkStart w:id="189" w:name="_Toc70404450"/>
      <w:bookmarkStart w:id="190" w:name="_Toc178759971"/>
      <w:bookmarkStart w:id="191" w:name="_Hlk69172504"/>
      <w:bookmarkEnd w:id="187"/>
      <w:r>
        <w:rPr>
          <w:rFonts w:cs="Arial"/>
        </w:rPr>
        <w:t>PERSONAL PROTECTIVE EQUIPMENT</w:t>
      </w:r>
      <w:bookmarkEnd w:id="188"/>
      <w:bookmarkEnd w:id="189"/>
      <w:bookmarkEnd w:id="190"/>
    </w:p>
    <w:bookmarkEnd w:id="191"/>
    <w:p w14:paraId="1B6B6003" w14:textId="77777777" w:rsidR="00782FA1" w:rsidRDefault="00782FA1">
      <w:pPr>
        <w:ind w:left="20"/>
        <w:rPr>
          <w:rFonts w:cs="Arial"/>
        </w:rPr>
      </w:pPr>
    </w:p>
    <w:p w14:paraId="5DEC1A03" w14:textId="4B2235D7" w:rsidR="001634BA" w:rsidRPr="00932133" w:rsidRDefault="00782FA1" w:rsidP="001634BA">
      <w:pPr>
        <w:rPr>
          <w:rFonts w:cs="Arial"/>
        </w:rPr>
      </w:pPr>
      <w:bookmarkStart w:id="192" w:name="_Hlk106270030"/>
      <w:r>
        <w:rPr>
          <w:rFonts w:cs="Arial"/>
        </w:rPr>
        <w:t xml:space="preserve">Personal protective equipment (PPE), to include eye and face protection, gloves, protective clothing, head protection, hearing protection, protective footwear, and respiratory protection may be needed to ensure an employee is adequately protected from hazards associated with the work they are doing. </w:t>
      </w:r>
      <w:r w:rsidR="001634BA" w:rsidRPr="00932133">
        <w:rPr>
          <w:rFonts w:cs="Arial"/>
        </w:rPr>
        <w:t>Refer to the table in Section 3.1 for an overview of PPE and clothing requirements in labs.</w:t>
      </w:r>
    </w:p>
    <w:p w14:paraId="504958E2" w14:textId="28E3AA2C" w:rsidR="001634BA" w:rsidRPr="00932133" w:rsidRDefault="001634BA" w:rsidP="00EF786E">
      <w:pPr>
        <w:pStyle w:val="CHP3"/>
        <w:ind w:left="720"/>
        <w:rPr>
          <w:rFonts w:cs="Arial"/>
        </w:rPr>
      </w:pPr>
    </w:p>
    <w:p w14:paraId="55C2D3B1" w14:textId="5CB3C320" w:rsidR="001634BA" w:rsidRPr="00932133" w:rsidRDefault="001634BA">
      <w:pPr>
        <w:pStyle w:val="CHP3"/>
        <w:numPr>
          <w:ilvl w:val="1"/>
          <w:numId w:val="67"/>
        </w:numPr>
        <w:rPr>
          <w:rFonts w:cs="Arial"/>
        </w:rPr>
      </w:pPr>
      <w:bookmarkStart w:id="193" w:name="_Toc178759972"/>
      <w:r w:rsidRPr="00932133">
        <w:rPr>
          <w:rFonts w:cs="Arial"/>
        </w:rPr>
        <w:t>PPE Hazard Assessment</w:t>
      </w:r>
      <w:bookmarkEnd w:id="193"/>
    </w:p>
    <w:p w14:paraId="0066F0BA" w14:textId="45AED5B5" w:rsidR="001A53F0" w:rsidRPr="00932133" w:rsidRDefault="00782FA1" w:rsidP="001A53F0">
      <w:r w:rsidRPr="00932133">
        <w:rPr>
          <w:rFonts w:cs="Arial"/>
        </w:rPr>
        <w:t>When personal protective equipment is needed, it is required by regulation that a hazard assessment be made to identify the specific hazards of concern and the PPE required for protection from those hazards. This hazard assessment may be done for a work area, or for a specific experiment, job, or task. The protective equipment is selected based on the hazard assessment. This assessment needs to be documented in writing. This hazard assessment and documentation requirement would be satisfied through the application of the standard operating procedures outlined in this Chemical Hygiene Plan, namely Part II. Section 3. or through the development of additional</w:t>
      </w:r>
      <w:r w:rsidR="00C82937" w:rsidRPr="00932133">
        <w:rPr>
          <w:rFonts w:cs="Arial"/>
        </w:rPr>
        <w:t xml:space="preserve"> Lab Specific</w:t>
      </w:r>
      <w:r w:rsidRPr="00932133">
        <w:rPr>
          <w:rFonts w:cs="Arial"/>
        </w:rPr>
        <w:t xml:space="preserve"> SOPs in Part III., except for the use of respiratory protective equipment. If you believe respiratory protection </w:t>
      </w:r>
      <w:r w:rsidRPr="00932133">
        <w:rPr>
          <w:rFonts w:cs="Arial"/>
        </w:rPr>
        <w:lastRenderedPageBreak/>
        <w:t xml:space="preserve">is warranted, you must first contact the Environment, Health and Safety (EHS) Office for a consultation. </w:t>
      </w:r>
      <w:bookmarkStart w:id="194" w:name="_Hlk69170966"/>
      <w:r w:rsidRPr="00932133">
        <w:rPr>
          <w:rFonts w:cs="Arial"/>
        </w:rPr>
        <w:t xml:space="preserve">For more information on PPE, visit the </w:t>
      </w:r>
      <w:bookmarkStart w:id="195" w:name="_Hlk44009088"/>
      <w:r w:rsidRPr="00932133">
        <w:rPr>
          <w:rFonts w:cs="Arial"/>
        </w:rPr>
        <w:t xml:space="preserve">EHS Office website at </w:t>
      </w:r>
    </w:p>
    <w:bookmarkStart w:id="196" w:name="_Hlk42802839"/>
    <w:bookmarkEnd w:id="194"/>
    <w:p w14:paraId="355587F2" w14:textId="77777777" w:rsidR="001A53F0" w:rsidRPr="00932133" w:rsidRDefault="001A53F0" w:rsidP="001A53F0">
      <w:r w:rsidRPr="00932133">
        <w:fldChar w:fldCharType="begin"/>
      </w:r>
      <w:r w:rsidRPr="00932133">
        <w:instrText xml:space="preserve"> HYPERLINK "https://ehs.mit.edu/workplace-safety-program/personal-protective-equipment/" </w:instrText>
      </w:r>
      <w:r w:rsidRPr="00932133">
        <w:fldChar w:fldCharType="separate"/>
      </w:r>
      <w:r w:rsidRPr="00932133">
        <w:rPr>
          <w:rStyle w:val="Hyperlink"/>
        </w:rPr>
        <w:t>https://ehs.mit.edu/workplace-safety-program/personal-protective-equipment/</w:t>
      </w:r>
      <w:r w:rsidRPr="00932133">
        <w:fldChar w:fldCharType="end"/>
      </w:r>
    </w:p>
    <w:bookmarkEnd w:id="195"/>
    <w:bookmarkEnd w:id="196"/>
    <w:p w14:paraId="014F1F99" w14:textId="2EF553E3" w:rsidR="00D36F48" w:rsidRPr="00932133" w:rsidRDefault="00D41F6A" w:rsidP="003048DF">
      <w:pPr>
        <w:ind w:left="420"/>
        <w:rPr>
          <w:rFonts w:cs="Arial"/>
        </w:rPr>
      </w:pPr>
      <w:r w:rsidRPr="00932133">
        <w:rPr>
          <w:rFonts w:cs="Arial"/>
        </w:rPr>
        <w:t xml:space="preserve"> </w:t>
      </w:r>
    </w:p>
    <w:p w14:paraId="537BCF27" w14:textId="77777777" w:rsidR="00BB4074" w:rsidRPr="00932133" w:rsidRDefault="00BB4074">
      <w:pPr>
        <w:rPr>
          <w:rFonts w:cs="Arial"/>
        </w:rPr>
      </w:pPr>
    </w:p>
    <w:p w14:paraId="0190758F" w14:textId="36976C4A" w:rsidR="009D2527" w:rsidRPr="00932133" w:rsidRDefault="00D36F48">
      <w:pPr>
        <w:pStyle w:val="CHP3"/>
        <w:numPr>
          <w:ilvl w:val="1"/>
          <w:numId w:val="67"/>
        </w:numPr>
        <w:rPr>
          <w:rFonts w:cs="Arial"/>
        </w:rPr>
      </w:pPr>
      <w:bookmarkStart w:id="197" w:name="_Toc178759973"/>
      <w:bookmarkStart w:id="198" w:name="_Hlk69172589"/>
      <w:r w:rsidRPr="00932133">
        <w:rPr>
          <w:rFonts w:cs="Arial"/>
        </w:rPr>
        <w:t>Laboratory coats</w:t>
      </w:r>
      <w:bookmarkEnd w:id="197"/>
    </w:p>
    <w:p w14:paraId="68BD6882" w14:textId="77777777" w:rsidR="009D2527" w:rsidRDefault="00D36F48" w:rsidP="009D2527">
      <w:pPr>
        <w:rPr>
          <w:rFonts w:ascii="Helvetica" w:hAnsi="Helvetica" w:cs="Helvetica"/>
          <w:spacing w:val="0"/>
        </w:rPr>
      </w:pPr>
      <w:r w:rsidRPr="00C15169">
        <w:rPr>
          <w:rFonts w:cs="Arial"/>
        </w:rPr>
        <w:t>The MIT Committee on Toxic Chemicals</w:t>
      </w:r>
      <w:r w:rsidR="00A503D9" w:rsidRPr="00C15169">
        <w:rPr>
          <w:rFonts w:cs="Arial"/>
        </w:rPr>
        <w:t xml:space="preserve"> and the Institute EHS Council</w:t>
      </w:r>
      <w:r w:rsidRPr="00C15169">
        <w:rPr>
          <w:rFonts w:cs="Arial"/>
        </w:rPr>
        <w:t xml:space="preserve"> has established the following policy wi</w:t>
      </w:r>
      <w:r w:rsidR="00127820" w:rsidRPr="00C15169">
        <w:rPr>
          <w:rFonts w:cs="Arial"/>
        </w:rPr>
        <w:t>th respect to laboratory coats.</w:t>
      </w:r>
      <w:r w:rsidR="00127820" w:rsidRPr="00C15169">
        <w:rPr>
          <w:rStyle w:val="apple-style-span"/>
          <w:rFonts w:cs="Arial"/>
          <w:b/>
        </w:rPr>
        <w:t xml:space="preserve"> </w:t>
      </w:r>
      <w:r w:rsidR="00127820" w:rsidRPr="00C15169">
        <w:rPr>
          <w:rStyle w:val="xxxapple-style-span"/>
          <w:rFonts w:cs="Arial"/>
          <w:bCs/>
        </w:rPr>
        <w:t>A laboratory coat or equivalent protection is required when working with or when working nearby to hazardous chemicals, unsealed radioactive materials, and biological agents at BL2 or greater.  A flame resistant lab coat is required when handling pyrophoric substances outside of a glove box.  It is recommended that a flame resistant lab coat be worn when working with all flammable chemicals.  Laboratory supervisors shall carry out a </w:t>
      </w:r>
      <w:r w:rsidR="00127820" w:rsidRPr="00C15169">
        <w:rPr>
          <w:rStyle w:val="xxapple-style-span"/>
          <w:rFonts w:cs="Arial"/>
          <w:bCs/>
        </w:rPr>
        <w:t>hazard assessment to identify situations (a task, experiment, or area) where alternative or more protective apparel must be worn.</w:t>
      </w:r>
      <w:bookmarkStart w:id="199" w:name="_Hlk44009302"/>
      <w:bookmarkEnd w:id="198"/>
    </w:p>
    <w:p w14:paraId="41661944" w14:textId="4376BFEB" w:rsidR="00D36F48" w:rsidRDefault="001801E8" w:rsidP="009D2527">
      <w:r w:rsidRPr="000B17E8">
        <w:t xml:space="preserve">EHS website </w:t>
      </w:r>
      <w:hyperlink r:id="rId38" w:history="1">
        <w:r w:rsidRPr="000B17E8">
          <w:rPr>
            <w:rStyle w:val="Hyperlink"/>
          </w:rPr>
          <w:t>https://ehs.mit.edu/workplace-safety-program/personal-protective-equipment/</w:t>
        </w:r>
      </w:hyperlink>
      <w:r>
        <w:t xml:space="preserve"> </w:t>
      </w:r>
      <w:r w:rsidR="00D36F48" w:rsidRPr="003048DF">
        <w:t xml:space="preserve">provides </w:t>
      </w:r>
      <w:bookmarkEnd w:id="199"/>
      <w:r w:rsidR="00D36F48" w:rsidRPr="003048DF">
        <w:t xml:space="preserve">additional details to aid in the process of performing a hazard assessment to select an appropriate lab coat based on the hazards in the lab area, and provides information on the use and care of lab coats, including laundry service options. </w:t>
      </w:r>
    </w:p>
    <w:p w14:paraId="3DAD6526" w14:textId="77777777" w:rsidR="009D2527" w:rsidRPr="009D2527" w:rsidRDefault="009D2527" w:rsidP="009D2527">
      <w:pPr>
        <w:rPr>
          <w:rFonts w:ascii="Helvetica" w:hAnsi="Helvetica" w:cs="Helvetica"/>
          <w:spacing w:val="0"/>
        </w:rPr>
      </w:pPr>
    </w:p>
    <w:p w14:paraId="27F084FB" w14:textId="52CE741E" w:rsidR="009D2527" w:rsidRPr="00932133" w:rsidRDefault="009D2527">
      <w:pPr>
        <w:pStyle w:val="CHP3"/>
        <w:numPr>
          <w:ilvl w:val="1"/>
          <w:numId w:val="67"/>
        </w:numPr>
        <w:rPr>
          <w:rFonts w:cs="Arial"/>
        </w:rPr>
      </w:pPr>
      <w:bookmarkStart w:id="200" w:name="_Toc178759974"/>
      <w:bookmarkStart w:id="201" w:name="_Hlk42706341"/>
      <w:r w:rsidRPr="00932133">
        <w:rPr>
          <w:rFonts w:cs="Arial"/>
        </w:rPr>
        <w:t>Gloves</w:t>
      </w:r>
      <w:bookmarkEnd w:id="200"/>
    </w:p>
    <w:p w14:paraId="5F3F0984" w14:textId="77777777" w:rsidR="009D2527" w:rsidRPr="00932133" w:rsidRDefault="009D2527" w:rsidP="009D2527">
      <w:pPr>
        <w:pStyle w:val="ListParagraph"/>
        <w:ind w:left="1080"/>
        <w:rPr>
          <w:rFonts w:cs="Arial"/>
          <w:b/>
        </w:rPr>
      </w:pPr>
      <w:r w:rsidRPr="00932133">
        <w:t xml:space="preserve">Gloves for work with chemicals must be selected based on the potential contact hazard, and the permeability of the glove material.  For incidental skin contact with small amounts of chemicals on a surface, or work with most powders, disposable nitrile gloves are usually adequate.  For work involving materials that are readily absorbed through the skin, the glove must be carefully selected using glove impermeability charts.  Silver Shield brand gloves work well for many common laboratory chemicals that can be absorbed through the skin, but you should verify their effectiveness for your application.  You should also evaluate need for hand protection from physical hazards such as extreme heat or cold, and make sure you use appropriate gloves. </w:t>
      </w:r>
    </w:p>
    <w:p w14:paraId="554995EA" w14:textId="77777777" w:rsidR="009D2527" w:rsidRPr="00932133" w:rsidRDefault="009D2527" w:rsidP="009D2527">
      <w:pPr>
        <w:ind w:left="360"/>
        <w:rPr>
          <w:rFonts w:cs="Arial"/>
          <w:bCs/>
        </w:rPr>
      </w:pPr>
    </w:p>
    <w:p w14:paraId="4228CFB1" w14:textId="77777777" w:rsidR="009D2527" w:rsidRPr="00932133" w:rsidRDefault="00D36F48">
      <w:pPr>
        <w:pStyle w:val="CHP3"/>
        <w:numPr>
          <w:ilvl w:val="1"/>
          <w:numId w:val="67"/>
        </w:numPr>
        <w:rPr>
          <w:rFonts w:cs="Arial"/>
        </w:rPr>
      </w:pPr>
      <w:bookmarkStart w:id="202" w:name="_Toc178759975"/>
      <w:r w:rsidRPr="00932133">
        <w:rPr>
          <w:rFonts w:cs="Arial"/>
        </w:rPr>
        <w:t>Eye Protection</w:t>
      </w:r>
      <w:bookmarkEnd w:id="201"/>
      <w:bookmarkEnd w:id="202"/>
    </w:p>
    <w:p w14:paraId="04E41F06" w14:textId="46F1B7E6" w:rsidR="00D36F48" w:rsidRPr="003048DF" w:rsidRDefault="004B4F30" w:rsidP="009D2527">
      <w:pPr>
        <w:ind w:left="720"/>
        <w:rPr>
          <w:rFonts w:cs="Arial"/>
          <w:bCs/>
        </w:rPr>
      </w:pPr>
      <w:r w:rsidRPr="003048DF">
        <w:rPr>
          <w:rFonts w:cs="Arial"/>
        </w:rPr>
        <w:t>The</w:t>
      </w:r>
      <w:r w:rsidR="00D36F48" w:rsidRPr="003048DF">
        <w:rPr>
          <w:rFonts w:cs="Arial"/>
        </w:rPr>
        <w:t xml:space="preserve"> Committee on Toxic Chemicals established a policy in 2009 to assure special emphasis is placed on the use of appropriate eye protection for work with hazardous chemicals in laboratories.   </w:t>
      </w:r>
      <w:bookmarkEnd w:id="192"/>
      <w:r w:rsidR="00D36F48" w:rsidRPr="003048DF">
        <w:rPr>
          <w:rFonts w:cs="Arial"/>
          <w:bCs/>
        </w:rPr>
        <w:t>The policy states:</w:t>
      </w:r>
    </w:p>
    <w:p w14:paraId="3E86CA13" w14:textId="77777777" w:rsidR="00D36F48" w:rsidRPr="003048DF" w:rsidRDefault="00D36F48" w:rsidP="00D36F48">
      <w:r w:rsidRPr="003048DF">
        <w:rPr>
          <w:rFonts w:cs="Arial"/>
        </w:rPr>
        <w:t xml:space="preserve"> “</w:t>
      </w:r>
      <w:r w:rsidRPr="003048DF">
        <w:t xml:space="preserve">For every laboratory room where hazardous chemicals are stored or are in use a determination must be made as to the level of eye protection that shall be required. The level of eye protection required shall be identified in writing. Where no determination has been made regarding the level of eye protection required in an area, the default shall be that eye protection is required.”  </w:t>
      </w:r>
    </w:p>
    <w:p w14:paraId="54030AC6" w14:textId="77777777" w:rsidR="00D36F48" w:rsidRPr="003048DF" w:rsidRDefault="00D36F48" w:rsidP="00D36F48"/>
    <w:p w14:paraId="13C13FE6" w14:textId="77777777" w:rsidR="00D36F48" w:rsidRPr="003048DF" w:rsidRDefault="00D36F48" w:rsidP="003048DF">
      <w:pPr>
        <w:ind w:left="720"/>
      </w:pPr>
      <w:r w:rsidRPr="003048DF">
        <w:t xml:space="preserve">Eye protection is also required when there is the potential for eye injury due to other hazards besides hazardous chemicals.  </w:t>
      </w:r>
      <w:r w:rsidR="004B4F30" w:rsidRPr="003048DF">
        <w:t>Examples of this include</w:t>
      </w:r>
      <w:r w:rsidRPr="003048DF">
        <w:t xml:space="preserve"> working with tools, power tools, and/or shop equipment when the work emits debris or flying particles, or when working with molten metal.  Work with unsealed radioactive sources, lasers and certain biological agents also require eye protection by regulation.</w:t>
      </w:r>
    </w:p>
    <w:p w14:paraId="77BD1898" w14:textId="77777777" w:rsidR="00D36F48" w:rsidRPr="003048DF" w:rsidRDefault="00D36F48" w:rsidP="003048DF">
      <w:pPr>
        <w:ind w:left="720"/>
      </w:pPr>
    </w:p>
    <w:p w14:paraId="2C656858" w14:textId="77777777" w:rsidR="00D36F48" w:rsidRPr="003048DF" w:rsidRDefault="00D36F48" w:rsidP="003048DF">
      <w:pPr>
        <w:ind w:left="720"/>
      </w:pPr>
      <w:r w:rsidRPr="003048DF">
        <w:t>Eye protection provided shall meet the requirements of</w:t>
      </w:r>
      <w:r w:rsidR="00A06605">
        <w:t xml:space="preserve"> </w:t>
      </w:r>
      <w:r w:rsidR="00A06605" w:rsidRPr="00E63437">
        <w:t>ANSI/ISEA Z87.1-2015</w:t>
      </w:r>
      <w:r w:rsidRPr="00E63437">
        <w:t>,</w:t>
      </w:r>
      <w:r w:rsidRPr="003048DF">
        <w:t xml:space="preserve"> or equivalent.</w:t>
      </w:r>
    </w:p>
    <w:p w14:paraId="4960CBD0" w14:textId="77777777" w:rsidR="006021EC" w:rsidRPr="003048DF" w:rsidRDefault="006021EC" w:rsidP="003048DF">
      <w:pPr>
        <w:ind w:left="720"/>
      </w:pPr>
    </w:p>
    <w:p w14:paraId="2177CE38" w14:textId="77777777" w:rsidR="006021EC" w:rsidRPr="00072D4F" w:rsidRDefault="00A9381E" w:rsidP="003048DF">
      <w:pPr>
        <w:ind w:left="720"/>
        <w:rPr>
          <w:color w:val="0000FF"/>
        </w:rPr>
      </w:pPr>
      <w:r w:rsidRPr="00072D4F">
        <w:rPr>
          <w:color w:val="0000FF"/>
        </w:rPr>
        <w:t xml:space="preserve">The specific policy for eye protection in </w:t>
      </w:r>
      <w:r w:rsidRPr="00E074D9">
        <w:rPr>
          <w:color w:val="0000FF"/>
          <w:highlight w:val="cyan"/>
        </w:rPr>
        <w:t>(List DLC) is:</w:t>
      </w:r>
      <w:r w:rsidR="00BC2DB9" w:rsidRPr="00E074D9">
        <w:rPr>
          <w:color w:val="0000FF"/>
          <w:highlight w:val="cyan"/>
        </w:rPr>
        <w:t xml:space="preserve">  (insert in this location</w:t>
      </w:r>
      <w:r w:rsidR="00BC2DB9" w:rsidRPr="00072D4F">
        <w:rPr>
          <w:color w:val="0000FF"/>
        </w:rPr>
        <w:t xml:space="preserve"> a description of the DLC specific eye protection requirements.  </w:t>
      </w:r>
      <w:r w:rsidR="003048DF" w:rsidRPr="00072D4F">
        <w:rPr>
          <w:color w:val="0000FF"/>
        </w:rPr>
        <w:t>For Details, s</w:t>
      </w:r>
      <w:r w:rsidR="00BC2DB9" w:rsidRPr="00072D4F">
        <w:rPr>
          <w:color w:val="0000FF"/>
        </w:rPr>
        <w:t>ee information between the lines below.)</w:t>
      </w:r>
    </w:p>
    <w:p w14:paraId="0C2F0427" w14:textId="77777777" w:rsidR="00D36F48" w:rsidRPr="00072D4F" w:rsidRDefault="00D36F48" w:rsidP="003048DF">
      <w:pPr>
        <w:ind w:left="720"/>
        <w:rPr>
          <w:color w:val="0000FF"/>
        </w:rPr>
      </w:pPr>
      <w:r w:rsidRPr="00072D4F">
        <w:rPr>
          <w:color w:val="0000FF"/>
        </w:rPr>
        <w:t>_____________________________________________________________________</w:t>
      </w:r>
      <w:r w:rsidR="003048DF" w:rsidRPr="00072D4F">
        <w:rPr>
          <w:color w:val="0000FF"/>
        </w:rPr>
        <w:t>_____________</w:t>
      </w:r>
    </w:p>
    <w:p w14:paraId="02BEFC6D" w14:textId="77777777" w:rsidR="00D36F48" w:rsidRPr="00072D4F" w:rsidRDefault="00D36F48" w:rsidP="003048DF">
      <w:pPr>
        <w:ind w:left="720"/>
        <w:rPr>
          <w:color w:val="0000FF"/>
        </w:rPr>
      </w:pPr>
      <w:r w:rsidRPr="00072D4F">
        <w:rPr>
          <w:i/>
          <w:color w:val="0000FF"/>
        </w:rPr>
        <w:t xml:space="preserve">The final DLC plan should contain the DLC specific information in </w:t>
      </w:r>
      <w:r w:rsidR="00BC2DB9" w:rsidRPr="00072D4F">
        <w:rPr>
          <w:i/>
          <w:color w:val="0000FF"/>
        </w:rPr>
        <w:t xml:space="preserve">this section.  The </w:t>
      </w:r>
      <w:r w:rsidR="00F64400" w:rsidRPr="00072D4F">
        <w:rPr>
          <w:i/>
          <w:color w:val="0000FF"/>
        </w:rPr>
        <w:t xml:space="preserve">highlighted </w:t>
      </w:r>
      <w:r w:rsidR="00BC2DB9" w:rsidRPr="00072D4F">
        <w:rPr>
          <w:i/>
          <w:color w:val="0000FF"/>
        </w:rPr>
        <w:t xml:space="preserve">template language between the lines above and below </w:t>
      </w:r>
      <w:r w:rsidR="00F64400" w:rsidRPr="00072D4F">
        <w:rPr>
          <w:i/>
          <w:color w:val="0000FF"/>
        </w:rPr>
        <w:t>should</w:t>
      </w:r>
      <w:r w:rsidR="00BC2DB9" w:rsidRPr="00072D4F">
        <w:rPr>
          <w:i/>
          <w:color w:val="0000FF"/>
        </w:rPr>
        <w:t xml:space="preserve"> be deleted in the DLC CHP</w:t>
      </w:r>
      <w:r w:rsidR="00F64400" w:rsidRPr="00072D4F">
        <w:rPr>
          <w:i/>
          <w:color w:val="0000FF"/>
        </w:rPr>
        <w:t>.</w:t>
      </w:r>
    </w:p>
    <w:p w14:paraId="73E6942C" w14:textId="77777777" w:rsidR="00D36F48" w:rsidRPr="00072D4F" w:rsidRDefault="00D36F48" w:rsidP="003048DF">
      <w:pPr>
        <w:ind w:left="720"/>
        <w:rPr>
          <w:color w:val="0000FF"/>
        </w:rPr>
      </w:pPr>
    </w:p>
    <w:p w14:paraId="6FCF4D20" w14:textId="77777777" w:rsidR="00D36F48" w:rsidRPr="00072D4F" w:rsidRDefault="00A53390" w:rsidP="003048DF">
      <w:pPr>
        <w:ind w:left="720"/>
        <w:rPr>
          <w:color w:val="0000FF"/>
        </w:rPr>
      </w:pPr>
      <w:r w:rsidRPr="00072D4F">
        <w:rPr>
          <w:color w:val="0000FF"/>
        </w:rPr>
        <w:t>As a reminder, t</w:t>
      </w:r>
      <w:r w:rsidR="00D36F48" w:rsidRPr="00072D4F">
        <w:rPr>
          <w:color w:val="0000FF"/>
        </w:rPr>
        <w:t xml:space="preserve">he Committee on Toxic Chemicals (CTC) stipulated additional requirements to address the eye protection policy, but allowed for some flexibility in options for DLCs.  The objective is to assure that appropriate eye protection is being used when personnel are exposed to eye hazards.  </w:t>
      </w:r>
      <w:r w:rsidR="003E638A" w:rsidRPr="00072D4F">
        <w:rPr>
          <w:color w:val="0000FF"/>
        </w:rPr>
        <w:t xml:space="preserve">For the 2011 update, </w:t>
      </w:r>
      <w:r w:rsidRPr="00072D4F">
        <w:rPr>
          <w:color w:val="0000FF"/>
        </w:rPr>
        <w:t xml:space="preserve">DLCs </w:t>
      </w:r>
      <w:r w:rsidR="003E638A" w:rsidRPr="00072D4F">
        <w:rPr>
          <w:color w:val="0000FF"/>
        </w:rPr>
        <w:t xml:space="preserve">should have in place </w:t>
      </w:r>
      <w:r w:rsidR="00A9381E" w:rsidRPr="00072D4F">
        <w:rPr>
          <w:color w:val="0000FF"/>
        </w:rPr>
        <w:t>their</w:t>
      </w:r>
      <w:r w:rsidR="003E638A" w:rsidRPr="00072D4F">
        <w:rPr>
          <w:color w:val="0000FF"/>
        </w:rPr>
        <w:t xml:space="preserve"> procedures with respect to eye protection</w:t>
      </w:r>
      <w:r w:rsidR="00A9381E" w:rsidRPr="00072D4F">
        <w:rPr>
          <w:color w:val="0000FF"/>
        </w:rPr>
        <w:t xml:space="preserve"> requirements.  This </w:t>
      </w:r>
      <w:r w:rsidR="00A9381E" w:rsidRPr="00072D4F">
        <w:rPr>
          <w:color w:val="0000FF"/>
        </w:rPr>
        <w:lastRenderedPageBreak/>
        <w:t>section is to</w:t>
      </w:r>
      <w:r w:rsidRPr="00072D4F">
        <w:rPr>
          <w:color w:val="0000FF"/>
        </w:rPr>
        <w:t xml:space="preserve"> be used to describe the DLC policy and procedures with respect to eye protection requirements.  Some example language is provided below.</w:t>
      </w:r>
    </w:p>
    <w:p w14:paraId="7ECEC02E" w14:textId="77777777" w:rsidR="00D36F48" w:rsidRPr="00072D4F" w:rsidRDefault="00D36F48" w:rsidP="003048DF">
      <w:pPr>
        <w:ind w:left="720"/>
        <w:rPr>
          <w:color w:val="0000FF"/>
        </w:rPr>
      </w:pPr>
    </w:p>
    <w:p w14:paraId="5CAF92C7" w14:textId="77777777" w:rsidR="00D36F48" w:rsidRPr="00072D4F" w:rsidRDefault="00A53390" w:rsidP="003048DF">
      <w:pPr>
        <w:ind w:left="720"/>
        <w:rPr>
          <w:color w:val="0000FF"/>
        </w:rPr>
      </w:pPr>
      <w:r w:rsidRPr="00072D4F">
        <w:rPr>
          <w:color w:val="0000FF"/>
        </w:rPr>
        <w:t>As a reminder, t</w:t>
      </w:r>
      <w:r w:rsidR="00D36F48" w:rsidRPr="00072D4F">
        <w:rPr>
          <w:color w:val="0000FF"/>
        </w:rPr>
        <w:t xml:space="preserve">here are two basic options for addressing the eye protection requirement. </w:t>
      </w:r>
      <w:r w:rsidR="00A9381E" w:rsidRPr="00072D4F">
        <w:rPr>
          <w:b/>
          <w:color w:val="0000FF"/>
        </w:rPr>
        <w:t>Option 1</w:t>
      </w:r>
      <w:r w:rsidR="00A9381E" w:rsidRPr="00072D4F">
        <w:rPr>
          <w:color w:val="0000FF"/>
        </w:rPr>
        <w:t xml:space="preserve"> is that eye protection is required in all labs where hazardous chemicals are used or stored, and the lab entrance is posted with eye protection sign.  </w:t>
      </w:r>
      <w:r w:rsidR="00A9381E" w:rsidRPr="00072D4F">
        <w:rPr>
          <w:b/>
          <w:color w:val="0000FF"/>
        </w:rPr>
        <w:t>Option 2</w:t>
      </w:r>
      <w:r w:rsidR="00A9381E" w:rsidRPr="00072D4F">
        <w:rPr>
          <w:color w:val="0000FF"/>
        </w:rPr>
        <w:t xml:space="preserve"> is that an assessment is done to determine requirements, and procedures are in place for communicating the requirements to lab personnel.  PIs must be aware of the assessments.  </w:t>
      </w:r>
      <w:r w:rsidR="00D36F48" w:rsidRPr="00072D4F">
        <w:rPr>
          <w:color w:val="0000FF"/>
        </w:rPr>
        <w:t xml:space="preserve">  </w:t>
      </w:r>
    </w:p>
    <w:p w14:paraId="569ED60D" w14:textId="77777777" w:rsidR="00D36F48" w:rsidRPr="00072D4F" w:rsidRDefault="00D36F48" w:rsidP="003048DF">
      <w:pPr>
        <w:ind w:left="720"/>
        <w:rPr>
          <w:rFonts w:cs="Arial"/>
          <w:b/>
          <w:color w:val="0000FF"/>
        </w:rPr>
      </w:pPr>
    </w:p>
    <w:p w14:paraId="268690EF" w14:textId="77777777" w:rsidR="00D36F48" w:rsidRPr="00072D4F" w:rsidRDefault="00D36F48" w:rsidP="003048DF">
      <w:pPr>
        <w:ind w:left="720"/>
        <w:rPr>
          <w:rFonts w:cs="Arial"/>
          <w:color w:val="0000FF"/>
        </w:rPr>
      </w:pPr>
      <w:r w:rsidRPr="00072D4F">
        <w:rPr>
          <w:rFonts w:cs="Arial"/>
          <w:b/>
          <w:color w:val="0000FF"/>
        </w:rPr>
        <w:t>Eye Protection – Option 1</w:t>
      </w:r>
      <w:r w:rsidRPr="00072D4F">
        <w:rPr>
          <w:rFonts w:cs="Arial"/>
          <w:i/>
          <w:color w:val="0000FF"/>
        </w:rPr>
        <w:t xml:space="preserve"> </w:t>
      </w:r>
      <w:r w:rsidR="00A9381E" w:rsidRPr="00072D4F">
        <w:rPr>
          <w:rFonts w:cs="Arial"/>
          <w:b/>
          <w:color w:val="0000FF"/>
        </w:rPr>
        <w:t>Language.</w:t>
      </w:r>
      <w:r w:rsidRPr="00072D4F">
        <w:rPr>
          <w:rFonts w:cs="Arial"/>
          <w:i/>
          <w:color w:val="0000FF"/>
        </w:rPr>
        <w:t xml:space="preserve"> If this option is selected, below is suggested language for the DLC CHP.</w:t>
      </w:r>
    </w:p>
    <w:p w14:paraId="54A00107" w14:textId="069FD9FB" w:rsidR="001A53F0" w:rsidRPr="000B17E8" w:rsidRDefault="00D36F48" w:rsidP="001A53F0">
      <w:r w:rsidRPr="00072D4F">
        <w:rPr>
          <w:rFonts w:cs="Arial"/>
          <w:color w:val="0000FF"/>
        </w:rPr>
        <w:t>Safety glasses are required in all laboratory areas where hazardous chemicals are stored or used.  The entrance to each of these laboratories is posted with a sign indicating the requirement.  Safety goggles or face shields should be worn when splash potential is high</w:t>
      </w:r>
      <w:r w:rsidRPr="00072D4F">
        <w:rPr>
          <w:rFonts w:cs="Arial"/>
          <w:b/>
          <w:color w:val="0000FF"/>
        </w:rPr>
        <w:t xml:space="preserve">. </w:t>
      </w:r>
      <w:bookmarkStart w:id="203" w:name="_Hlk44009705"/>
      <w:bookmarkStart w:id="204" w:name="_Hlk42706363"/>
      <w:r w:rsidR="007A4031" w:rsidRPr="000B17E8">
        <w:rPr>
          <w:color w:val="0000FF"/>
        </w:rPr>
        <w:t xml:space="preserve">All members of the lab are provided safety glasses.  </w:t>
      </w:r>
      <w:r w:rsidRPr="000B17E8">
        <w:rPr>
          <w:color w:val="0000FF"/>
        </w:rPr>
        <w:t xml:space="preserve">Guidance for assessing the level of additional eye protection required </w:t>
      </w:r>
      <w:r w:rsidR="007A4031" w:rsidRPr="000B17E8">
        <w:rPr>
          <w:color w:val="0000FF"/>
        </w:rPr>
        <w:t>and procedure for obtaining prescription glasses are</w:t>
      </w:r>
      <w:r w:rsidRPr="000B17E8">
        <w:rPr>
          <w:color w:val="0000FF"/>
        </w:rPr>
        <w:t xml:space="preserve"> available at:</w:t>
      </w:r>
      <w:bookmarkStart w:id="205" w:name="_Hlk42803106"/>
      <w:r w:rsidR="00A95B1A" w:rsidRPr="000B17E8">
        <w:rPr>
          <w:color w:val="0000FF"/>
        </w:rPr>
        <w:t xml:space="preserve"> </w:t>
      </w:r>
      <w:hyperlink r:id="rId39" w:history="1">
        <w:r w:rsidR="00A95B1A" w:rsidRPr="000B17E8">
          <w:rPr>
            <w:rStyle w:val="Hyperlink"/>
          </w:rPr>
          <w:t>https://ehs.mit.edu/workplace-safety-program/personal-protective-equipment/</w:t>
        </w:r>
      </w:hyperlink>
      <w:r w:rsidR="00265B2C" w:rsidRPr="000B17E8">
        <w:t>.</w:t>
      </w:r>
      <w:bookmarkEnd w:id="203"/>
      <w:r w:rsidR="00265B2C" w:rsidRPr="000B17E8">
        <w:t xml:space="preserve"> </w:t>
      </w:r>
    </w:p>
    <w:p w14:paraId="1372DCFF" w14:textId="3D7A2270" w:rsidR="00BC2DB9" w:rsidRPr="005529D8" w:rsidRDefault="00D41F6A" w:rsidP="003048DF">
      <w:pPr>
        <w:ind w:left="720"/>
        <w:rPr>
          <w:color w:val="0000FF"/>
          <w:highlight w:val="yellow"/>
        </w:rPr>
      </w:pPr>
      <w:r w:rsidRPr="005529D8">
        <w:rPr>
          <w:color w:val="0000FF"/>
          <w:highlight w:val="yellow"/>
        </w:rPr>
        <w:t xml:space="preserve"> </w:t>
      </w:r>
      <w:r w:rsidR="00D36F48" w:rsidRPr="005529D8">
        <w:rPr>
          <w:color w:val="0000FF"/>
          <w:highlight w:val="yellow"/>
        </w:rPr>
        <w:t xml:space="preserve">  </w:t>
      </w:r>
    </w:p>
    <w:bookmarkEnd w:id="204"/>
    <w:bookmarkEnd w:id="205"/>
    <w:p w14:paraId="401511A6" w14:textId="77777777" w:rsidR="00A9381E" w:rsidRPr="00072D4F" w:rsidRDefault="00A9381E" w:rsidP="003048DF">
      <w:pPr>
        <w:ind w:left="720"/>
        <w:rPr>
          <w:color w:val="0000FF"/>
        </w:rPr>
      </w:pPr>
      <w:r w:rsidRPr="00072D4F">
        <w:rPr>
          <w:color w:val="0000FF"/>
        </w:rPr>
        <w:t>Eye protection is available for visitors to the lab.</w:t>
      </w:r>
    </w:p>
    <w:p w14:paraId="0352E0A1" w14:textId="77777777" w:rsidR="00D36F48" w:rsidRPr="00072D4F" w:rsidRDefault="00D36F48" w:rsidP="003048DF">
      <w:pPr>
        <w:ind w:left="720"/>
        <w:rPr>
          <w:color w:val="0000FF"/>
        </w:rPr>
      </w:pPr>
      <w:r w:rsidRPr="00072D4F">
        <w:rPr>
          <w:color w:val="0000FF"/>
        </w:rPr>
        <w:t>If you are concerned that your labmates are not wearing the required eye protection, discuss it with your EHS Rep and PI.  The PI is responsible for enforcing eye protection requirements.</w:t>
      </w:r>
    </w:p>
    <w:p w14:paraId="1D80335E" w14:textId="77777777" w:rsidR="00D36F48" w:rsidRPr="00072D4F" w:rsidRDefault="00D36F48" w:rsidP="003048DF">
      <w:pPr>
        <w:ind w:left="720"/>
        <w:rPr>
          <w:b/>
          <w:color w:val="0000FF"/>
        </w:rPr>
      </w:pPr>
    </w:p>
    <w:p w14:paraId="5A3F5D70" w14:textId="77777777" w:rsidR="00D36F48" w:rsidRPr="00072D4F" w:rsidRDefault="00D36F48" w:rsidP="003048DF">
      <w:pPr>
        <w:ind w:left="720"/>
        <w:rPr>
          <w:color w:val="0000FF"/>
        </w:rPr>
      </w:pPr>
      <w:r w:rsidRPr="00072D4F">
        <w:rPr>
          <w:b/>
          <w:color w:val="0000FF"/>
        </w:rPr>
        <w:t>Eye Protection - Option 2</w:t>
      </w:r>
      <w:r w:rsidR="009C0ABD" w:rsidRPr="00072D4F">
        <w:rPr>
          <w:b/>
          <w:color w:val="0000FF"/>
        </w:rPr>
        <w:t xml:space="preserve"> example language</w:t>
      </w:r>
      <w:r w:rsidRPr="00072D4F">
        <w:rPr>
          <w:b/>
          <w:color w:val="0000FF"/>
        </w:rPr>
        <w:t xml:space="preserve">. </w:t>
      </w:r>
    </w:p>
    <w:p w14:paraId="4BF07CAF" w14:textId="77777777" w:rsidR="00D36F48" w:rsidRPr="00072D4F" w:rsidRDefault="00D36F48" w:rsidP="003048DF">
      <w:pPr>
        <w:tabs>
          <w:tab w:val="num" w:pos="1080"/>
        </w:tabs>
        <w:ind w:left="720"/>
        <w:rPr>
          <w:color w:val="0000FF"/>
        </w:rPr>
      </w:pPr>
      <w:r w:rsidRPr="00072D4F">
        <w:rPr>
          <w:color w:val="0000FF"/>
        </w:rPr>
        <w:t xml:space="preserve">Below are some </w:t>
      </w:r>
      <w:r w:rsidR="00D91857" w:rsidRPr="00072D4F">
        <w:rPr>
          <w:color w:val="0000FF"/>
        </w:rPr>
        <w:t>examples of</w:t>
      </w:r>
      <w:r w:rsidRPr="00072D4F">
        <w:rPr>
          <w:color w:val="0000FF"/>
        </w:rPr>
        <w:t xml:space="preserve"> option 2</w:t>
      </w:r>
      <w:r w:rsidR="00012EAD" w:rsidRPr="00072D4F">
        <w:rPr>
          <w:color w:val="0000FF"/>
        </w:rPr>
        <w:t xml:space="preserve"> process and language for a DLC</w:t>
      </w:r>
      <w:r w:rsidR="00D91857" w:rsidRPr="00072D4F">
        <w:rPr>
          <w:color w:val="0000FF"/>
        </w:rPr>
        <w:t xml:space="preserve"> to assist the C</w:t>
      </w:r>
      <w:r w:rsidR="00BC2DB9" w:rsidRPr="00072D4F">
        <w:rPr>
          <w:color w:val="0000FF"/>
        </w:rPr>
        <w:t>HO with describing their DLC process, but in general the DLCs at MIT have developed a variation of the processes described below to address the hazard assessment requirements of the CTC.</w:t>
      </w:r>
    </w:p>
    <w:p w14:paraId="63EC2E19" w14:textId="77777777" w:rsidR="00D36F48" w:rsidRPr="00072D4F" w:rsidRDefault="00D36F48" w:rsidP="003048DF">
      <w:pPr>
        <w:tabs>
          <w:tab w:val="num" w:pos="1080"/>
        </w:tabs>
        <w:ind w:left="720"/>
        <w:rPr>
          <w:color w:val="0000FF"/>
        </w:rPr>
      </w:pPr>
    </w:p>
    <w:p w14:paraId="76B15DD4" w14:textId="77777777" w:rsidR="00D36F48" w:rsidRPr="00072D4F" w:rsidRDefault="00D36F48" w:rsidP="003048DF">
      <w:pPr>
        <w:tabs>
          <w:tab w:val="num" w:pos="1080"/>
        </w:tabs>
        <w:ind w:left="720"/>
        <w:rPr>
          <w:b/>
          <w:color w:val="0000FF"/>
        </w:rPr>
      </w:pPr>
      <w:bookmarkStart w:id="206" w:name="_Hlk44009828"/>
      <w:r w:rsidRPr="00072D4F">
        <w:rPr>
          <w:b/>
          <w:color w:val="0000FF"/>
        </w:rPr>
        <w:t>Example A</w:t>
      </w:r>
      <w:r w:rsidR="006021EC" w:rsidRPr="00072D4F">
        <w:rPr>
          <w:b/>
          <w:color w:val="0000FF"/>
        </w:rPr>
        <w:t xml:space="preserve"> </w:t>
      </w:r>
      <w:r w:rsidR="00012EAD" w:rsidRPr="00072D4F">
        <w:rPr>
          <w:b/>
          <w:color w:val="0000FF"/>
        </w:rPr>
        <w:t xml:space="preserve">process and CHP </w:t>
      </w:r>
      <w:r w:rsidR="006021EC" w:rsidRPr="00072D4F">
        <w:rPr>
          <w:b/>
          <w:color w:val="0000FF"/>
        </w:rPr>
        <w:t>language:</w:t>
      </w:r>
    </w:p>
    <w:bookmarkEnd w:id="206"/>
    <w:p w14:paraId="0D698BAC" w14:textId="69A11F35" w:rsidR="00245808" w:rsidRPr="00072D4F" w:rsidRDefault="00A9381E" w:rsidP="003048DF">
      <w:pPr>
        <w:tabs>
          <w:tab w:val="num" w:pos="1080"/>
        </w:tabs>
        <w:ind w:left="720"/>
        <w:rPr>
          <w:color w:val="0000FF"/>
        </w:rPr>
      </w:pPr>
      <w:r w:rsidRPr="00072D4F">
        <w:rPr>
          <w:color w:val="0000FF"/>
        </w:rPr>
        <w:t xml:space="preserve">Hazard assessments are performed to identify eye protection requirements.  </w:t>
      </w:r>
      <w:r w:rsidR="00D36F48" w:rsidRPr="00072D4F">
        <w:rPr>
          <w:color w:val="0000FF"/>
        </w:rPr>
        <w:t xml:space="preserve">The </w:t>
      </w:r>
      <w:r w:rsidR="009E449B" w:rsidRPr="00072D4F">
        <w:rPr>
          <w:color w:val="0000FF"/>
        </w:rPr>
        <w:t>EHS Coordinator</w:t>
      </w:r>
      <w:r w:rsidR="00D36F48" w:rsidRPr="00072D4F">
        <w:rPr>
          <w:color w:val="0000FF"/>
        </w:rPr>
        <w:t xml:space="preserve"> and EHS lab rep </w:t>
      </w:r>
      <w:r w:rsidR="00012EAD" w:rsidRPr="00072D4F">
        <w:rPr>
          <w:color w:val="0000FF"/>
        </w:rPr>
        <w:t>conduct</w:t>
      </w:r>
      <w:r w:rsidR="00D36F48" w:rsidRPr="00072D4F">
        <w:rPr>
          <w:color w:val="0000FF"/>
        </w:rPr>
        <w:t xml:space="preserve"> hazard assessment</w:t>
      </w:r>
      <w:r w:rsidR="00012EAD" w:rsidRPr="00072D4F">
        <w:rPr>
          <w:color w:val="0000FF"/>
        </w:rPr>
        <w:t>s</w:t>
      </w:r>
      <w:r w:rsidR="00D36F48" w:rsidRPr="00072D4F">
        <w:rPr>
          <w:color w:val="0000FF"/>
        </w:rPr>
        <w:t xml:space="preserve"> to determine the eye protection required for each lab area and document the assessment on the PPE Hazard Assessment form available at</w:t>
      </w:r>
      <w:r w:rsidR="000503BB" w:rsidRPr="00072D4F">
        <w:rPr>
          <w:color w:val="0000FF"/>
        </w:rPr>
        <w:t xml:space="preserve"> </w:t>
      </w:r>
      <w:r w:rsidR="00A83F36" w:rsidRPr="00072D4F">
        <w:rPr>
          <w:color w:val="0000FF"/>
        </w:rPr>
        <w:t>http://ehs.mit.edu/site/content/general-requirements.</w:t>
      </w:r>
      <w:r w:rsidR="00A53390" w:rsidRPr="00072D4F">
        <w:rPr>
          <w:color w:val="0000FF"/>
        </w:rPr>
        <w:t xml:space="preserve">  </w:t>
      </w:r>
      <w:r w:rsidR="00D36F48" w:rsidRPr="00072D4F">
        <w:rPr>
          <w:color w:val="0000FF"/>
        </w:rPr>
        <w:t xml:space="preserve"> </w:t>
      </w:r>
      <w:bookmarkStart w:id="207" w:name="_Hlk42714825"/>
      <w:r w:rsidR="00245808" w:rsidRPr="00072D4F">
        <w:rPr>
          <w:color w:val="0000FF"/>
        </w:rPr>
        <w:t xml:space="preserve">The EHS Office Guidance Document “Eye Protection in Laboratories Assessment, Selection, Use and Maintenance” </w:t>
      </w:r>
      <w:r w:rsidR="00BC2DB9" w:rsidRPr="00072D4F">
        <w:rPr>
          <w:color w:val="0000FF"/>
        </w:rPr>
        <w:t xml:space="preserve">is used to guide eye protection selection.  It is </w:t>
      </w:r>
      <w:r w:rsidR="00245808" w:rsidRPr="00072D4F">
        <w:rPr>
          <w:color w:val="0000FF"/>
        </w:rPr>
        <w:t xml:space="preserve">available at:  </w:t>
      </w:r>
      <w:hyperlink r:id="rId40" w:history="1">
        <w:r w:rsidR="00A95B1A" w:rsidRPr="000B17E8">
          <w:rPr>
            <w:rStyle w:val="Hyperlink"/>
          </w:rPr>
          <w:t>https://ehs.mit.edu/workplace-safety-program/personal-protective-equipment/</w:t>
        </w:r>
      </w:hyperlink>
      <w:r w:rsidR="00A95B1A" w:rsidRPr="000B17E8">
        <w:t>.</w:t>
      </w:r>
      <w:r w:rsidR="00245808" w:rsidRPr="00072D4F">
        <w:rPr>
          <w:color w:val="0000FF"/>
        </w:rPr>
        <w:t xml:space="preserve"> </w:t>
      </w:r>
      <w:bookmarkEnd w:id="207"/>
    </w:p>
    <w:p w14:paraId="2520107D" w14:textId="77777777" w:rsidR="00245808" w:rsidRPr="00072D4F" w:rsidRDefault="009B0903" w:rsidP="003048DF">
      <w:pPr>
        <w:tabs>
          <w:tab w:val="num" w:pos="1080"/>
        </w:tabs>
        <w:ind w:left="720"/>
        <w:rPr>
          <w:color w:val="0000FF"/>
        </w:rPr>
      </w:pPr>
      <w:r w:rsidRPr="00072D4F">
        <w:rPr>
          <w:color w:val="0000FF"/>
        </w:rPr>
        <w:t xml:space="preserve">The assessments are reviewed </w:t>
      </w:r>
      <w:r w:rsidR="009C0ABD" w:rsidRPr="00072D4F">
        <w:rPr>
          <w:color w:val="0000FF"/>
        </w:rPr>
        <w:t xml:space="preserve">and initialed </w:t>
      </w:r>
      <w:r w:rsidRPr="00072D4F">
        <w:rPr>
          <w:color w:val="0000FF"/>
        </w:rPr>
        <w:t xml:space="preserve">by the PI.  </w:t>
      </w:r>
      <w:r w:rsidR="00245808" w:rsidRPr="00072D4F">
        <w:rPr>
          <w:color w:val="0000FF"/>
        </w:rPr>
        <w:t>Copies of the</w:t>
      </w:r>
      <w:r w:rsidR="00D36F48" w:rsidRPr="00072D4F">
        <w:rPr>
          <w:color w:val="0000FF"/>
        </w:rPr>
        <w:t xml:space="preserve"> eye protection </w:t>
      </w:r>
      <w:r w:rsidR="00245808" w:rsidRPr="00072D4F">
        <w:rPr>
          <w:color w:val="0000FF"/>
        </w:rPr>
        <w:t>assessments</w:t>
      </w:r>
      <w:r w:rsidR="00D36F48" w:rsidRPr="00072D4F">
        <w:rPr>
          <w:color w:val="0000FF"/>
        </w:rPr>
        <w:t xml:space="preserve"> </w:t>
      </w:r>
      <w:r w:rsidR="00245808" w:rsidRPr="00072D4F">
        <w:rPr>
          <w:color w:val="0000FF"/>
        </w:rPr>
        <w:t>are</w:t>
      </w:r>
      <w:r w:rsidR="00D36F48" w:rsidRPr="00072D4F">
        <w:rPr>
          <w:color w:val="0000FF"/>
        </w:rPr>
        <w:t xml:space="preserve"> </w:t>
      </w:r>
      <w:r w:rsidR="00245808" w:rsidRPr="00072D4F">
        <w:rPr>
          <w:color w:val="0000FF"/>
        </w:rPr>
        <w:t xml:space="preserve">maintained in a Lab Safety notebook, which is reviewed with new personnel to the lab.  Annually, the requirements are </w:t>
      </w:r>
      <w:r w:rsidR="00D36F48" w:rsidRPr="00072D4F">
        <w:rPr>
          <w:color w:val="0000FF"/>
        </w:rPr>
        <w:t xml:space="preserve">reviewed in the lab specific chemical hygiene training. </w:t>
      </w:r>
    </w:p>
    <w:p w14:paraId="5A255E6E" w14:textId="77777777" w:rsidR="009C0ABD" w:rsidRPr="00072D4F" w:rsidRDefault="009C0ABD" w:rsidP="003048DF">
      <w:pPr>
        <w:tabs>
          <w:tab w:val="num" w:pos="1080"/>
        </w:tabs>
        <w:ind w:left="720"/>
        <w:rPr>
          <w:color w:val="0000FF"/>
        </w:rPr>
      </w:pPr>
      <w:r w:rsidRPr="00072D4F">
        <w:rPr>
          <w:color w:val="0000FF"/>
        </w:rPr>
        <w:t>When new experiments or procedures are introduced to the lab, and assessment is made, as above, and personnel are informed of any changes.</w:t>
      </w:r>
    </w:p>
    <w:p w14:paraId="66A485B0" w14:textId="4906DFE2" w:rsidR="00245808" w:rsidRPr="00072D4F" w:rsidRDefault="00245808" w:rsidP="003048DF">
      <w:pPr>
        <w:tabs>
          <w:tab w:val="num" w:pos="1080"/>
        </w:tabs>
        <w:ind w:left="720"/>
        <w:rPr>
          <w:color w:val="0000FF"/>
        </w:rPr>
      </w:pPr>
      <w:r w:rsidRPr="00072D4F">
        <w:rPr>
          <w:color w:val="0000FF"/>
        </w:rPr>
        <w:t xml:space="preserve">All personnel in the lab are provided safety glasses. </w:t>
      </w:r>
      <w:r w:rsidR="00D36F48" w:rsidRPr="00072D4F">
        <w:rPr>
          <w:color w:val="0000FF"/>
        </w:rPr>
        <w:t xml:space="preserve">The procedure for obtaining prescription glasses is described at: </w:t>
      </w:r>
      <w:hyperlink r:id="rId41" w:history="1">
        <w:r w:rsidR="00767EDA" w:rsidRPr="000B17E8">
          <w:rPr>
            <w:rStyle w:val="Hyperlink"/>
          </w:rPr>
          <w:t>https://ehs.mit.edu/workplace-safety-program/personal-protective-equipment/</w:t>
        </w:r>
      </w:hyperlink>
      <w:r w:rsidR="006021EC" w:rsidRPr="000B17E8">
        <w:rPr>
          <w:color w:val="0000FF"/>
        </w:rPr>
        <w:t>.</w:t>
      </w:r>
      <w:r w:rsidR="006021EC" w:rsidRPr="00072D4F">
        <w:rPr>
          <w:color w:val="0000FF"/>
        </w:rPr>
        <w:t xml:space="preserve">  </w:t>
      </w:r>
      <w:r w:rsidR="00D36F48" w:rsidRPr="00072D4F">
        <w:rPr>
          <w:color w:val="0000FF"/>
        </w:rPr>
        <w:t xml:space="preserve"> </w:t>
      </w:r>
      <w:r w:rsidRPr="00072D4F">
        <w:rPr>
          <w:color w:val="0000FF"/>
        </w:rPr>
        <w:t>Other eye protection such as goggles or faceshields is available where it is needed.</w:t>
      </w:r>
    </w:p>
    <w:p w14:paraId="50A9A813" w14:textId="77777777" w:rsidR="00D36F48" w:rsidRPr="00072D4F" w:rsidRDefault="00D36F48" w:rsidP="003048DF">
      <w:pPr>
        <w:ind w:left="720"/>
        <w:rPr>
          <w:b/>
          <w:color w:val="0000FF"/>
        </w:rPr>
      </w:pPr>
      <w:r w:rsidRPr="00072D4F">
        <w:rPr>
          <w:color w:val="0000FF"/>
        </w:rPr>
        <w:t>Visitor glasses are provided in individual lab spaces for visitors to the lab.</w:t>
      </w:r>
    </w:p>
    <w:p w14:paraId="17A1B367" w14:textId="77777777" w:rsidR="00245808" w:rsidRPr="00072D4F" w:rsidRDefault="00245808" w:rsidP="003048DF">
      <w:pPr>
        <w:tabs>
          <w:tab w:val="num" w:pos="1080"/>
        </w:tabs>
        <w:ind w:left="720"/>
        <w:rPr>
          <w:color w:val="0000FF"/>
        </w:rPr>
      </w:pPr>
    </w:p>
    <w:p w14:paraId="316C295F" w14:textId="77777777" w:rsidR="00245808" w:rsidRPr="00072D4F" w:rsidRDefault="00245808" w:rsidP="003048DF">
      <w:pPr>
        <w:tabs>
          <w:tab w:val="num" w:pos="1080"/>
        </w:tabs>
        <w:ind w:left="720"/>
        <w:rPr>
          <w:color w:val="0000FF"/>
        </w:rPr>
      </w:pPr>
      <w:r w:rsidRPr="00072D4F">
        <w:rPr>
          <w:color w:val="0000FF"/>
        </w:rPr>
        <w:t>If you are concerned that your labmates are not wearing the required eye protection, discuss it with your EHS Rep and PI.  The PI is responsible for enforcing eye protection requirements.</w:t>
      </w:r>
    </w:p>
    <w:p w14:paraId="1D7BE8C5" w14:textId="77777777" w:rsidR="00D36F48" w:rsidRPr="00072D4F" w:rsidRDefault="00D36F48" w:rsidP="003048DF">
      <w:pPr>
        <w:ind w:left="720"/>
        <w:rPr>
          <w:color w:val="0000FF"/>
        </w:rPr>
      </w:pPr>
    </w:p>
    <w:p w14:paraId="359D9D71" w14:textId="27C7AD01" w:rsidR="00D36F48" w:rsidRPr="00072D4F" w:rsidRDefault="00D36F48" w:rsidP="003048DF">
      <w:pPr>
        <w:tabs>
          <w:tab w:val="num" w:pos="1080"/>
        </w:tabs>
        <w:ind w:left="720"/>
        <w:rPr>
          <w:color w:val="0000FF"/>
        </w:rPr>
      </w:pPr>
      <w:bookmarkStart w:id="208" w:name="_Hlk44009955"/>
      <w:r w:rsidRPr="00072D4F">
        <w:rPr>
          <w:b/>
          <w:color w:val="0000FF"/>
        </w:rPr>
        <w:t xml:space="preserve">Example </w:t>
      </w:r>
      <w:r w:rsidR="00BC2DB9" w:rsidRPr="00072D4F">
        <w:rPr>
          <w:b/>
          <w:color w:val="0000FF"/>
        </w:rPr>
        <w:t>B</w:t>
      </w:r>
      <w:r w:rsidRPr="00072D4F">
        <w:rPr>
          <w:b/>
          <w:color w:val="0000FF"/>
        </w:rPr>
        <w:t xml:space="preserve"> </w:t>
      </w:r>
      <w:r w:rsidR="00012EAD" w:rsidRPr="00072D4F">
        <w:rPr>
          <w:b/>
          <w:color w:val="0000FF"/>
        </w:rPr>
        <w:t xml:space="preserve">process and CHP </w:t>
      </w:r>
      <w:r w:rsidRPr="000B17E8">
        <w:rPr>
          <w:b/>
          <w:bCs/>
          <w:color w:val="0000FF"/>
        </w:rPr>
        <w:t>language</w:t>
      </w:r>
      <w:r w:rsidR="00A95B1A" w:rsidRPr="000B17E8">
        <w:rPr>
          <w:color w:val="0000FF"/>
        </w:rPr>
        <w:t>:</w:t>
      </w:r>
    </w:p>
    <w:bookmarkEnd w:id="208"/>
    <w:p w14:paraId="7AADC3A6" w14:textId="481F3E7A" w:rsidR="00BC2DB9" w:rsidRPr="000B17E8" w:rsidRDefault="00A9381E" w:rsidP="003048DF">
      <w:pPr>
        <w:ind w:left="720"/>
        <w:rPr>
          <w:color w:val="0000FF"/>
        </w:rPr>
      </w:pPr>
      <w:r w:rsidRPr="00072D4F">
        <w:rPr>
          <w:color w:val="0000FF"/>
        </w:rPr>
        <w:t>Hazard assessments are performed to identify eye protection requirements.  (List DLC)</w:t>
      </w:r>
      <w:r w:rsidR="009E449B" w:rsidRPr="00072D4F">
        <w:rPr>
          <w:color w:val="0000FF"/>
        </w:rPr>
        <w:t xml:space="preserve"> has developed a PPE hazard assessment form, available from the EHS Coordinator, to be used for assessing a lab area for eye protection and other PPE requirements.  The EHS rep completes the assessment and reviews it with the lab PI, who signs the assessment.  The EHS Coordinator is available to assist upon request.   A signed copy of the assessment is turned in to the EHS Coordinator.  The assessment form developed is based on the</w:t>
      </w:r>
      <w:r w:rsidR="00D36F48" w:rsidRPr="00072D4F">
        <w:rPr>
          <w:color w:val="0000FF"/>
        </w:rPr>
        <w:t xml:space="preserve"> EHS Office Guidance Document “Eye Protection in Laboratories Assessment, Selection, </w:t>
      </w:r>
      <w:r w:rsidR="00D36F48" w:rsidRPr="00072D4F">
        <w:rPr>
          <w:color w:val="0000FF"/>
        </w:rPr>
        <w:lastRenderedPageBreak/>
        <w:t xml:space="preserve">Use and Maintenance” available at:  </w:t>
      </w:r>
      <w:hyperlink r:id="rId42" w:history="1">
        <w:r w:rsidR="00A95B1A" w:rsidRPr="000B17E8">
          <w:rPr>
            <w:rStyle w:val="Hyperlink"/>
          </w:rPr>
          <w:t>https://ehs.mit.edu/workplace-safety-program/personal-protective-equipment/</w:t>
        </w:r>
      </w:hyperlink>
      <w:r w:rsidR="00A95B1A" w:rsidRPr="000B17E8">
        <w:t>.</w:t>
      </w:r>
    </w:p>
    <w:p w14:paraId="7737C212" w14:textId="77777777" w:rsidR="00D36F48" w:rsidRPr="000B17E8" w:rsidRDefault="00D36F48" w:rsidP="003048DF">
      <w:pPr>
        <w:ind w:left="720"/>
        <w:rPr>
          <w:color w:val="0000FF"/>
        </w:rPr>
      </w:pPr>
      <w:r w:rsidRPr="000B17E8">
        <w:rPr>
          <w:color w:val="0000FF"/>
        </w:rPr>
        <w:t xml:space="preserve">Yellow and black caution signs </w:t>
      </w:r>
      <w:r w:rsidR="00012EAD" w:rsidRPr="000B17E8">
        <w:rPr>
          <w:color w:val="0000FF"/>
        </w:rPr>
        <w:t>are</w:t>
      </w:r>
      <w:r w:rsidRPr="000B17E8">
        <w:rPr>
          <w:color w:val="0000FF"/>
        </w:rPr>
        <w:t xml:space="preserve"> posted at locations </w:t>
      </w:r>
      <w:r w:rsidR="009E449B" w:rsidRPr="000B17E8">
        <w:rPr>
          <w:color w:val="0000FF"/>
        </w:rPr>
        <w:t xml:space="preserve">where eye protection is required </w:t>
      </w:r>
      <w:r w:rsidRPr="000B17E8">
        <w:rPr>
          <w:color w:val="0000FF"/>
        </w:rPr>
        <w:t>stating "Eye Protection Required</w:t>
      </w:r>
      <w:r w:rsidR="00BC2DB9" w:rsidRPr="000B17E8">
        <w:rPr>
          <w:color w:val="0000FF"/>
        </w:rPr>
        <w:t>”, and specifying type of protection, e.g. safety glasses, goggles, faceshield</w:t>
      </w:r>
      <w:r w:rsidRPr="000B17E8">
        <w:rPr>
          <w:color w:val="0000FF"/>
        </w:rPr>
        <w:t>.</w:t>
      </w:r>
    </w:p>
    <w:p w14:paraId="311D15AA" w14:textId="77777777" w:rsidR="009E449B" w:rsidRPr="000B17E8" w:rsidRDefault="00D36F48" w:rsidP="003048DF">
      <w:pPr>
        <w:tabs>
          <w:tab w:val="num" w:pos="1080"/>
        </w:tabs>
        <w:ind w:left="720"/>
        <w:rPr>
          <w:color w:val="0000FF"/>
        </w:rPr>
      </w:pPr>
      <w:r w:rsidRPr="000B17E8">
        <w:rPr>
          <w:color w:val="0000FF"/>
        </w:rPr>
        <w:t xml:space="preserve">Work involving potential exposure to eye hazards can only be done in posted locations.  Personnel working in the lab </w:t>
      </w:r>
      <w:r w:rsidR="00D91857" w:rsidRPr="000B17E8">
        <w:rPr>
          <w:color w:val="0000FF"/>
        </w:rPr>
        <w:t xml:space="preserve">are </w:t>
      </w:r>
      <w:r w:rsidRPr="000B17E8">
        <w:rPr>
          <w:color w:val="0000FF"/>
        </w:rPr>
        <w:t xml:space="preserve">provided appropriate eye protection and </w:t>
      </w:r>
      <w:r w:rsidR="00D91857" w:rsidRPr="000B17E8">
        <w:rPr>
          <w:color w:val="0000FF"/>
        </w:rPr>
        <w:t>are</w:t>
      </w:r>
      <w:r w:rsidRPr="000B17E8">
        <w:rPr>
          <w:color w:val="0000FF"/>
        </w:rPr>
        <w:t xml:space="preserve"> informed of all locations where it is </w:t>
      </w:r>
      <w:r w:rsidR="00D91857" w:rsidRPr="000B17E8">
        <w:rPr>
          <w:color w:val="0000FF"/>
        </w:rPr>
        <w:t>required</w:t>
      </w:r>
      <w:r w:rsidRPr="000B17E8">
        <w:rPr>
          <w:color w:val="0000FF"/>
        </w:rPr>
        <w:t xml:space="preserve"> during lab specific training.  </w:t>
      </w:r>
    </w:p>
    <w:p w14:paraId="43D4EE9A" w14:textId="71ACB798" w:rsidR="009E449B" w:rsidRPr="000B17E8" w:rsidRDefault="00D36F48" w:rsidP="003048DF">
      <w:pPr>
        <w:tabs>
          <w:tab w:val="num" w:pos="1080"/>
        </w:tabs>
        <w:ind w:left="720"/>
        <w:rPr>
          <w:color w:val="0000FF"/>
        </w:rPr>
      </w:pPr>
      <w:r w:rsidRPr="000B17E8">
        <w:rPr>
          <w:color w:val="0000FF"/>
        </w:rPr>
        <w:t>The procedure for obtaining prescription glasses is described at:</w:t>
      </w:r>
      <w:r w:rsidR="000503BB" w:rsidRPr="000B17E8">
        <w:rPr>
          <w:color w:val="0000FF"/>
        </w:rPr>
        <w:t xml:space="preserve"> </w:t>
      </w:r>
      <w:hyperlink r:id="rId43" w:history="1">
        <w:r w:rsidR="00767EDA" w:rsidRPr="000B17E8">
          <w:rPr>
            <w:rStyle w:val="Hyperlink"/>
          </w:rPr>
          <w:t>https://ehs.mit.edu/workplace-safety-program/personal-protective-equipment/</w:t>
        </w:r>
      </w:hyperlink>
      <w:r w:rsidR="000503BB" w:rsidRPr="000B17E8">
        <w:rPr>
          <w:color w:val="0000FF"/>
        </w:rPr>
        <w:t xml:space="preserve"> </w:t>
      </w:r>
      <w:r w:rsidRPr="000B17E8">
        <w:rPr>
          <w:color w:val="0000FF"/>
        </w:rPr>
        <w:t xml:space="preserve"> </w:t>
      </w:r>
    </w:p>
    <w:p w14:paraId="5AD26D99" w14:textId="77777777" w:rsidR="00D36F48" w:rsidRPr="000B17E8" w:rsidRDefault="00D36F48" w:rsidP="003048DF">
      <w:pPr>
        <w:tabs>
          <w:tab w:val="num" w:pos="1080"/>
        </w:tabs>
        <w:ind w:left="720"/>
        <w:rPr>
          <w:color w:val="0000FF"/>
        </w:rPr>
      </w:pPr>
      <w:r w:rsidRPr="000B17E8">
        <w:rPr>
          <w:color w:val="0000FF"/>
        </w:rPr>
        <w:t xml:space="preserve"> Eye protection </w:t>
      </w:r>
      <w:r w:rsidR="00D91857" w:rsidRPr="000B17E8">
        <w:rPr>
          <w:color w:val="0000FF"/>
        </w:rPr>
        <w:t>is</w:t>
      </w:r>
      <w:r w:rsidRPr="000B17E8">
        <w:rPr>
          <w:color w:val="0000FF"/>
        </w:rPr>
        <w:t xml:space="preserve"> available for visitors who may need to go to locations where </w:t>
      </w:r>
      <w:r w:rsidR="009E449B" w:rsidRPr="000B17E8">
        <w:rPr>
          <w:color w:val="0000FF"/>
        </w:rPr>
        <w:t>there are eye hazards.</w:t>
      </w:r>
    </w:p>
    <w:p w14:paraId="55C376C0" w14:textId="77777777" w:rsidR="00D36F48" w:rsidRPr="00D36F48" w:rsidRDefault="00D36F48" w:rsidP="003048DF">
      <w:pPr>
        <w:tabs>
          <w:tab w:val="num" w:pos="1080"/>
        </w:tabs>
        <w:ind w:left="720"/>
        <w:rPr>
          <w:color w:val="0000FF"/>
        </w:rPr>
      </w:pPr>
      <w:r w:rsidRPr="000B17E8">
        <w:rPr>
          <w:color w:val="0000FF"/>
        </w:rPr>
        <w:t>When changes are made in a lab that may introduce eye hazards to a location where they are not currently present, an assessment must be performed to determine if it will be an eye hazard area where eye protection is required.  The process described above is used for th</w:t>
      </w:r>
      <w:r w:rsidR="00D91857" w:rsidRPr="000B17E8">
        <w:rPr>
          <w:color w:val="0000FF"/>
        </w:rPr>
        <w:t>at</w:t>
      </w:r>
      <w:r w:rsidRPr="000B17E8">
        <w:rPr>
          <w:color w:val="0000FF"/>
        </w:rPr>
        <w:t xml:space="preserve"> assessment, and </w:t>
      </w:r>
      <w:r w:rsidR="009C0ABD" w:rsidRPr="000B17E8">
        <w:rPr>
          <w:color w:val="0000FF"/>
        </w:rPr>
        <w:t xml:space="preserve">if required, </w:t>
      </w:r>
      <w:r w:rsidRPr="000B17E8">
        <w:rPr>
          <w:color w:val="0000FF"/>
        </w:rPr>
        <w:t xml:space="preserve">the area </w:t>
      </w:r>
      <w:r w:rsidR="00D91857" w:rsidRPr="000B17E8">
        <w:rPr>
          <w:color w:val="0000FF"/>
        </w:rPr>
        <w:t xml:space="preserve">must </w:t>
      </w:r>
      <w:r w:rsidRPr="000B17E8">
        <w:rPr>
          <w:color w:val="0000FF"/>
        </w:rPr>
        <w:t xml:space="preserve">be labeled with appropriate signage.  All lab personnel </w:t>
      </w:r>
      <w:r w:rsidR="00D91857" w:rsidRPr="000B17E8">
        <w:rPr>
          <w:color w:val="0000FF"/>
        </w:rPr>
        <w:t>must</w:t>
      </w:r>
      <w:r w:rsidRPr="000B17E8">
        <w:rPr>
          <w:color w:val="0000FF"/>
        </w:rPr>
        <w:t xml:space="preserve"> be informed of any changes made.</w:t>
      </w:r>
    </w:p>
    <w:p w14:paraId="46AF7A5E" w14:textId="77777777" w:rsidR="00D36F48" w:rsidRPr="00072D4F" w:rsidRDefault="009E449B" w:rsidP="00D36F48">
      <w:pPr>
        <w:ind w:hanging="720"/>
        <w:rPr>
          <w:rStyle w:val="apple-style-span"/>
          <w:color w:val="0000FF"/>
        </w:rPr>
      </w:pPr>
      <w:r w:rsidRPr="00072D4F">
        <w:rPr>
          <w:rStyle w:val="apple-style-span"/>
          <w:color w:val="0000FF"/>
        </w:rPr>
        <w:t>____________________________________________________________________________________</w:t>
      </w:r>
    </w:p>
    <w:p w14:paraId="54F64116" w14:textId="77777777" w:rsidR="00D36F48" w:rsidRDefault="00D36F48">
      <w:pPr>
        <w:rPr>
          <w:rFonts w:cs="Arial"/>
        </w:rPr>
      </w:pPr>
    </w:p>
    <w:p w14:paraId="062BDA23" w14:textId="185E7901" w:rsidR="00782FA1" w:rsidRDefault="00562C2F" w:rsidP="00562C2F">
      <w:pPr>
        <w:pStyle w:val="CHP2"/>
        <w:rPr>
          <w:rFonts w:cs="Arial"/>
        </w:rPr>
      </w:pPr>
      <w:bookmarkStart w:id="209" w:name="_Toc78304645"/>
      <w:bookmarkStart w:id="210" w:name="_Toc78304656"/>
      <w:bookmarkStart w:id="211" w:name="_Toc78304658"/>
      <w:bookmarkStart w:id="212" w:name="_Toc68527414"/>
      <w:bookmarkStart w:id="213" w:name="_Toc70404455"/>
      <w:bookmarkStart w:id="214" w:name="_Toc178759976"/>
      <w:bookmarkEnd w:id="209"/>
      <w:bookmarkEnd w:id="210"/>
      <w:bookmarkEnd w:id="211"/>
      <w:r>
        <w:rPr>
          <w:rFonts w:cs="Arial"/>
        </w:rPr>
        <w:t xml:space="preserve">5.      </w:t>
      </w:r>
      <w:r w:rsidR="00782FA1">
        <w:rPr>
          <w:rFonts w:cs="Arial"/>
        </w:rPr>
        <w:t>OTHER SAFETY AND STORAGE EQUIPMENT</w:t>
      </w:r>
      <w:bookmarkEnd w:id="212"/>
      <w:bookmarkEnd w:id="213"/>
      <w:bookmarkEnd w:id="214"/>
    </w:p>
    <w:p w14:paraId="5B5C2ED4" w14:textId="77777777" w:rsidR="00782FA1" w:rsidRDefault="00782FA1">
      <w:pPr>
        <w:pStyle w:val="CHP2"/>
        <w:rPr>
          <w:rFonts w:cs="Arial"/>
        </w:rPr>
      </w:pPr>
    </w:p>
    <w:p w14:paraId="7A7D6B1B" w14:textId="05FA7351" w:rsidR="00782FA1" w:rsidRDefault="00782FA1" w:rsidP="00943BD7">
      <w:pPr>
        <w:pStyle w:val="CHP3"/>
        <w:numPr>
          <w:ilvl w:val="1"/>
          <w:numId w:val="49"/>
        </w:numPr>
        <w:rPr>
          <w:rFonts w:cs="Arial"/>
        </w:rPr>
      </w:pPr>
      <w:bookmarkStart w:id="215" w:name="_Toc68527415"/>
      <w:bookmarkStart w:id="216" w:name="_Toc70404456"/>
      <w:bookmarkStart w:id="217" w:name="_Toc178759977"/>
      <w:r>
        <w:rPr>
          <w:rFonts w:cs="Arial"/>
        </w:rPr>
        <w:t>Laboratory Fume Hoods/Ventilation</w:t>
      </w:r>
      <w:bookmarkStart w:id="218" w:name="_Hlk42714938"/>
      <w:bookmarkEnd w:id="215"/>
      <w:bookmarkEnd w:id="216"/>
      <w:bookmarkEnd w:id="217"/>
    </w:p>
    <w:bookmarkEnd w:id="218"/>
    <w:p w14:paraId="3882E0D2" w14:textId="77777777" w:rsidR="00782FA1" w:rsidRDefault="00782FA1" w:rsidP="003048DF">
      <w:pPr>
        <w:pStyle w:val="CHP4"/>
        <w:tabs>
          <w:tab w:val="right" w:pos="9000"/>
        </w:tabs>
        <w:autoSpaceDE/>
        <w:autoSpaceDN/>
        <w:adjustRightInd/>
        <w:ind w:left="720"/>
        <w:rPr>
          <w:rFonts w:cs="Arial"/>
        </w:rPr>
      </w:pPr>
      <w:r>
        <w:rPr>
          <w:rFonts w:cs="Arial"/>
        </w:rPr>
        <w:t>Laboratory Fume Hoods</w:t>
      </w:r>
    </w:p>
    <w:p w14:paraId="0FF7B56E" w14:textId="67ED2AAE" w:rsidR="00782FA1" w:rsidRDefault="00782FA1" w:rsidP="003048DF">
      <w:pPr>
        <w:tabs>
          <w:tab w:val="right" w:pos="9000"/>
        </w:tabs>
        <w:ind w:left="720"/>
        <w:rPr>
          <w:rFonts w:cs="Arial"/>
        </w:rPr>
      </w:pPr>
      <w:r>
        <w:rPr>
          <w:rFonts w:cs="Arial"/>
        </w:rPr>
        <w:t xml:space="preserve">Local exhaust ventilation is the primary method used to control inhalation exposures to hazardous substances.  The laboratory hood is the most common local exhaust method used on campus; other methods include vented enclosures for large pieces of equipment or chemical storage, and snorkel types of exhaust for capturing contaminants near the point of release.  Some systems are equipped with air cleaning devices (HEPA filters or carbon </w:t>
      </w:r>
      <w:r w:rsidR="004645DC">
        <w:rPr>
          <w:rFonts w:cs="Arial"/>
        </w:rPr>
        <w:t>absorbers</w:t>
      </w:r>
      <w:r>
        <w:rPr>
          <w:rFonts w:cs="Arial"/>
        </w:rPr>
        <w:t>).</w:t>
      </w:r>
    </w:p>
    <w:p w14:paraId="2CF7E7F9" w14:textId="77777777" w:rsidR="00782FA1" w:rsidRDefault="00782FA1" w:rsidP="003048DF">
      <w:pPr>
        <w:tabs>
          <w:tab w:val="right" w:pos="9000"/>
        </w:tabs>
        <w:ind w:left="720"/>
        <w:rPr>
          <w:rFonts w:cs="Arial"/>
        </w:rPr>
      </w:pPr>
    </w:p>
    <w:p w14:paraId="3D8AF8F9" w14:textId="77777777" w:rsidR="00782FA1" w:rsidRDefault="00782FA1" w:rsidP="003048DF">
      <w:pPr>
        <w:tabs>
          <w:tab w:val="right" w:pos="9000"/>
        </w:tabs>
        <w:ind w:left="720"/>
        <w:rPr>
          <w:rFonts w:cs="Arial"/>
        </w:rPr>
      </w:pPr>
      <w:r>
        <w:rPr>
          <w:rFonts w:cs="Arial"/>
          <w:i/>
        </w:rPr>
        <w:t>It is advisable to use a laboratory hood when working with all hazardous substances</w:t>
      </w:r>
      <w:r>
        <w:rPr>
          <w:rFonts w:cs="Arial"/>
        </w:rPr>
        <w:t>.  In addition, a laboratory hood or other suitable containment device must be used for all work with "particularly hazardous substances". For more information see Part II. Section 3.3.  A properly operating and correctly used laboratory hood can control the vapors released from volatile liquids as well as dust and mists.</w:t>
      </w:r>
    </w:p>
    <w:p w14:paraId="177E472B" w14:textId="77777777" w:rsidR="00782FA1" w:rsidRDefault="00782FA1" w:rsidP="003048DF">
      <w:pPr>
        <w:tabs>
          <w:tab w:val="right" w:pos="9000"/>
        </w:tabs>
        <w:ind w:left="720"/>
        <w:rPr>
          <w:rFonts w:cs="Arial"/>
        </w:rPr>
      </w:pPr>
    </w:p>
    <w:p w14:paraId="627D06E0" w14:textId="77777777" w:rsidR="00782FA1" w:rsidRDefault="00782FA1" w:rsidP="003048DF">
      <w:pPr>
        <w:pStyle w:val="CHP4"/>
        <w:tabs>
          <w:tab w:val="right" w:pos="9000"/>
        </w:tabs>
        <w:autoSpaceDE/>
        <w:autoSpaceDN/>
        <w:adjustRightInd/>
        <w:ind w:left="720"/>
        <w:rPr>
          <w:rFonts w:cs="Arial"/>
        </w:rPr>
      </w:pPr>
      <w:r>
        <w:rPr>
          <w:rFonts w:cs="Arial"/>
        </w:rPr>
        <w:t>General Rules</w:t>
      </w:r>
    </w:p>
    <w:p w14:paraId="717D9970" w14:textId="77777777" w:rsidR="00782FA1" w:rsidRDefault="00782FA1" w:rsidP="003048DF">
      <w:pPr>
        <w:tabs>
          <w:tab w:val="left" w:pos="720"/>
          <w:tab w:val="right" w:pos="9000"/>
        </w:tabs>
        <w:ind w:left="720"/>
        <w:rPr>
          <w:rFonts w:cs="Arial"/>
        </w:rPr>
      </w:pPr>
      <w:r>
        <w:rPr>
          <w:rFonts w:cs="Arial"/>
        </w:rPr>
        <w:t>The following general rules should be followed when using laboratory hoods:</w:t>
      </w:r>
    </w:p>
    <w:p w14:paraId="7A744443" w14:textId="77777777" w:rsidR="00782FA1" w:rsidRDefault="00782FA1">
      <w:pPr>
        <w:tabs>
          <w:tab w:val="right" w:pos="9000"/>
        </w:tabs>
        <w:ind w:left="720" w:hanging="720"/>
        <w:rPr>
          <w:rFonts w:cs="Arial"/>
        </w:rPr>
      </w:pPr>
    </w:p>
    <w:p w14:paraId="596BB1CE" w14:textId="77777777" w:rsidR="00782FA1" w:rsidRDefault="00782FA1" w:rsidP="00943BD7">
      <w:pPr>
        <w:pStyle w:val="CHP5"/>
        <w:numPr>
          <w:ilvl w:val="0"/>
          <w:numId w:val="27"/>
        </w:numPr>
        <w:tabs>
          <w:tab w:val="num" w:pos="1080"/>
        </w:tabs>
        <w:ind w:left="1080"/>
      </w:pPr>
      <w:r>
        <w:t>No hoods should be used for work involving hazardous substances unless it has a certification label less than one year old.</w:t>
      </w:r>
    </w:p>
    <w:p w14:paraId="1391023B" w14:textId="77777777" w:rsidR="00782FA1" w:rsidRDefault="00782FA1" w:rsidP="005C5EFC">
      <w:pPr>
        <w:pStyle w:val="CHP5"/>
        <w:numPr>
          <w:ilvl w:val="0"/>
          <w:numId w:val="0"/>
        </w:numPr>
        <w:ind w:left="1260"/>
      </w:pPr>
    </w:p>
    <w:p w14:paraId="3D0F5578" w14:textId="77777777" w:rsidR="00782FA1" w:rsidRDefault="00782FA1" w:rsidP="005C5EFC">
      <w:pPr>
        <w:pStyle w:val="CHP5"/>
        <w:tabs>
          <w:tab w:val="clear" w:pos="900"/>
          <w:tab w:val="num" w:pos="1080"/>
        </w:tabs>
        <w:ind w:left="1080"/>
      </w:pPr>
      <w:r>
        <w:t>Always keep hazardous chemicals at least six inches behind the plane of the sash.</w:t>
      </w:r>
    </w:p>
    <w:p w14:paraId="104EB3BD" w14:textId="77777777" w:rsidR="00782FA1" w:rsidRDefault="00782FA1" w:rsidP="005C5EFC">
      <w:pPr>
        <w:pStyle w:val="CHP5"/>
        <w:numPr>
          <w:ilvl w:val="0"/>
          <w:numId w:val="0"/>
        </w:numPr>
        <w:ind w:left="1260"/>
      </w:pPr>
    </w:p>
    <w:p w14:paraId="365216A7" w14:textId="77777777" w:rsidR="00782FA1" w:rsidRDefault="00782FA1" w:rsidP="005C5EFC">
      <w:pPr>
        <w:pStyle w:val="CHP5"/>
        <w:tabs>
          <w:tab w:val="clear" w:pos="900"/>
          <w:tab w:val="num" w:pos="1080"/>
        </w:tabs>
        <w:ind w:left="1080"/>
      </w:pPr>
      <w:r>
        <w:t>Never put your head inside an operating laboratory hood to check an experiment.  The plane of the sash is the barrier between contaminated and uncontaminated air.</w:t>
      </w:r>
    </w:p>
    <w:p w14:paraId="063BD8F7" w14:textId="77777777" w:rsidR="00782FA1" w:rsidRDefault="00782FA1" w:rsidP="005C5EFC">
      <w:pPr>
        <w:pStyle w:val="CHP5"/>
        <w:numPr>
          <w:ilvl w:val="0"/>
          <w:numId w:val="0"/>
        </w:numPr>
        <w:ind w:left="1260"/>
      </w:pPr>
    </w:p>
    <w:p w14:paraId="40FF3C78" w14:textId="77777777" w:rsidR="00782FA1" w:rsidRDefault="00782FA1" w:rsidP="005C5EFC">
      <w:pPr>
        <w:pStyle w:val="CHP5"/>
        <w:tabs>
          <w:tab w:val="clear" w:pos="900"/>
          <w:tab w:val="num" w:pos="1080"/>
        </w:tabs>
        <w:ind w:left="1080"/>
      </w:pPr>
      <w:r>
        <w:t xml:space="preserve">Work with the hood sash in the </w:t>
      </w:r>
      <w:r>
        <w:rPr>
          <w:b/>
        </w:rPr>
        <w:t>lowest possible position.</w:t>
      </w:r>
      <w:r>
        <w:t xml:space="preserve">  The sash will then act as a physical barrier in the event of an accident in the hood.  Keep the sash closed when not conducting work in the hood.</w:t>
      </w:r>
    </w:p>
    <w:p w14:paraId="1ABF9F0A" w14:textId="77777777" w:rsidR="00782FA1" w:rsidRDefault="00782FA1" w:rsidP="005C5EFC">
      <w:pPr>
        <w:pStyle w:val="CHP5"/>
        <w:numPr>
          <w:ilvl w:val="0"/>
          <w:numId w:val="0"/>
        </w:numPr>
        <w:ind w:left="1260"/>
      </w:pPr>
    </w:p>
    <w:p w14:paraId="4444F522" w14:textId="77777777" w:rsidR="00782FA1" w:rsidRDefault="00782FA1" w:rsidP="005C5EFC">
      <w:pPr>
        <w:pStyle w:val="CHP5"/>
        <w:tabs>
          <w:tab w:val="clear" w:pos="900"/>
          <w:tab w:val="num" w:pos="1080"/>
        </w:tabs>
        <w:ind w:left="1080"/>
      </w:pPr>
      <w:r>
        <w:t>Do not clutter your hood with bottles or equipment.  Keep it clean and clear.  Only materials actively in use should be in the hood.  This will provide optimal containment and reduce the risk of extraneous chemicals being involved in any fire or explosion that may occur in the hood.</w:t>
      </w:r>
    </w:p>
    <w:p w14:paraId="247D0387" w14:textId="77777777" w:rsidR="00782FA1" w:rsidRDefault="00782FA1" w:rsidP="005C5EFC">
      <w:pPr>
        <w:pStyle w:val="CHP5"/>
        <w:numPr>
          <w:ilvl w:val="0"/>
          <w:numId w:val="0"/>
        </w:numPr>
        <w:ind w:left="1260"/>
      </w:pPr>
    </w:p>
    <w:p w14:paraId="6AFD1447" w14:textId="77777777" w:rsidR="00782FA1" w:rsidRDefault="00782FA1" w:rsidP="005C5EFC">
      <w:pPr>
        <w:pStyle w:val="CHP5"/>
        <w:tabs>
          <w:tab w:val="clear" w:pos="900"/>
          <w:tab w:val="num" w:pos="1080"/>
        </w:tabs>
        <w:ind w:left="1080"/>
      </w:pPr>
      <w:r>
        <w:t>Clean the grill along the bottom slot of the hood regularly so it does not become clogged with papers and dirt.</w:t>
      </w:r>
    </w:p>
    <w:p w14:paraId="09FFD784" w14:textId="77777777" w:rsidR="00782FA1" w:rsidRDefault="00782FA1" w:rsidP="005C5EFC">
      <w:pPr>
        <w:pStyle w:val="CHP5"/>
        <w:numPr>
          <w:ilvl w:val="0"/>
          <w:numId w:val="0"/>
        </w:numPr>
        <w:ind w:left="1260"/>
      </w:pPr>
    </w:p>
    <w:p w14:paraId="36FB8FD6" w14:textId="77777777" w:rsidR="00782FA1" w:rsidRDefault="00782FA1" w:rsidP="005C5EFC">
      <w:pPr>
        <w:pStyle w:val="CHP5"/>
        <w:tabs>
          <w:tab w:val="clear" w:pos="900"/>
          <w:tab w:val="num" w:pos="1080"/>
        </w:tabs>
        <w:ind w:left="1080"/>
      </w:pPr>
      <w:r>
        <w:t>Promptly report any suspected hood malfunctions to the Industrial Hygiene Program (617-452-3477).</w:t>
      </w:r>
    </w:p>
    <w:p w14:paraId="6BC9D703" w14:textId="77777777" w:rsidR="00782FA1" w:rsidRDefault="00782FA1" w:rsidP="005C5EFC">
      <w:pPr>
        <w:pStyle w:val="CHP5"/>
        <w:numPr>
          <w:ilvl w:val="0"/>
          <w:numId w:val="0"/>
        </w:numPr>
        <w:ind w:left="180"/>
      </w:pPr>
    </w:p>
    <w:p w14:paraId="394A78DD" w14:textId="0FBC5702" w:rsidR="00782FA1" w:rsidRDefault="00782FA1" w:rsidP="005C5EFC">
      <w:pPr>
        <w:tabs>
          <w:tab w:val="right" w:pos="9000"/>
        </w:tabs>
        <w:rPr>
          <w:rFonts w:cs="Arial"/>
        </w:rPr>
      </w:pPr>
      <w:r>
        <w:rPr>
          <w:rFonts w:cs="Arial"/>
        </w:rPr>
        <w:lastRenderedPageBreak/>
        <w:t xml:space="preserve">Do not make any modifications to hoods or duct work without first contacting the DLC EHS Coordinator and the Industrial Hygiene Program (617-452-3477).  Any changes made to the local exhaust system must </w:t>
      </w:r>
      <w:r w:rsidR="00A83F36">
        <w:rPr>
          <w:rFonts w:cs="Arial"/>
        </w:rPr>
        <w:t>be</w:t>
      </w:r>
      <w:r>
        <w:rPr>
          <w:rFonts w:cs="Arial"/>
        </w:rPr>
        <w:t xml:space="preserve"> approved by the Industrial Hygiene Program.  Do not use a laboratory hood for large pieces of equipment unless the hood is dedicated to this use (large obstructions can change the airflow patterns and render the hood unsafe for other uses).  It is generally more effective to install a specifically designed enclosure for large equipment so that the laboratory hood can be used for its intended purpose.</w:t>
      </w:r>
    </w:p>
    <w:p w14:paraId="790B89FA" w14:textId="77777777" w:rsidR="00782FA1" w:rsidRDefault="00782FA1" w:rsidP="005C5EFC">
      <w:pPr>
        <w:tabs>
          <w:tab w:val="right" w:pos="9000"/>
        </w:tabs>
        <w:rPr>
          <w:rFonts w:cs="Arial"/>
        </w:rPr>
      </w:pPr>
    </w:p>
    <w:p w14:paraId="46D7E380" w14:textId="1F20162C" w:rsidR="009144BC" w:rsidRDefault="00782FA1" w:rsidP="005C5EFC">
      <w:r>
        <w:rPr>
          <w:rFonts w:cs="Arial"/>
        </w:rPr>
        <w:t xml:space="preserve">The Industrial Hygiene Program annually inspects all laboratory hoods on campus.  This inspection consists of measuring the face velocity of the hood and using a smoke stick to check its containment effectiveness visually.  If the laboratory hood passes both the face velocity and smoke containment tests, then it is posted with an updated certification label.  If the hood does not pass and the problem is so severe that the hood is unsafe for use, then it is labeled with a "DO NOT USE" sign. </w:t>
      </w:r>
      <w:r>
        <w:t xml:space="preserve">For more information on fume hoods, please </w:t>
      </w:r>
      <w:r w:rsidRPr="000B17E8">
        <w:t xml:space="preserve">visit </w:t>
      </w:r>
      <w:bookmarkStart w:id="219" w:name="_Hlk42714970"/>
      <w:r w:rsidR="00767EDA" w:rsidRPr="000B17E8">
        <w:fldChar w:fldCharType="begin"/>
      </w:r>
      <w:r w:rsidR="00767EDA" w:rsidRPr="000B17E8">
        <w:instrText xml:space="preserve"> HYPERLINK "https://ehs.mit.edu/lab-research-program/fume-hoods-laboratory-ventilation/" </w:instrText>
      </w:r>
      <w:r w:rsidR="00767EDA" w:rsidRPr="000B17E8">
        <w:fldChar w:fldCharType="separate"/>
      </w:r>
      <w:r w:rsidR="00767EDA" w:rsidRPr="000B17E8">
        <w:rPr>
          <w:rStyle w:val="Hyperlink"/>
        </w:rPr>
        <w:t>https://ehs.mit.edu/lab-research-program/fume-hoods-laboratory-ventilation/</w:t>
      </w:r>
      <w:r w:rsidR="00767EDA" w:rsidRPr="000B17E8">
        <w:fldChar w:fldCharType="end"/>
      </w:r>
    </w:p>
    <w:bookmarkEnd w:id="219"/>
    <w:p w14:paraId="3EA26AF7" w14:textId="77777777" w:rsidR="00782FA1" w:rsidRDefault="00782FA1" w:rsidP="00767EDA">
      <w:pPr>
        <w:rPr>
          <w:rFonts w:cs="Arial"/>
        </w:rPr>
      </w:pPr>
    </w:p>
    <w:p w14:paraId="77EE5B98" w14:textId="77777777" w:rsidR="00782FA1" w:rsidRDefault="00782FA1" w:rsidP="00943BD7">
      <w:pPr>
        <w:pStyle w:val="CHP3"/>
        <w:numPr>
          <w:ilvl w:val="1"/>
          <w:numId w:val="49"/>
        </w:numPr>
      </w:pPr>
      <w:bookmarkStart w:id="220" w:name="_Toc178759978"/>
      <w:bookmarkStart w:id="221" w:name="_Toc68527416"/>
      <w:bookmarkStart w:id="222" w:name="_Toc70404457"/>
      <w:r>
        <w:t>Fire Extinguishers, Safety Showers, and Eyewash Stations</w:t>
      </w:r>
      <w:bookmarkEnd w:id="220"/>
    </w:p>
    <w:p w14:paraId="0E3CDC92" w14:textId="77777777" w:rsidR="00782FA1" w:rsidRDefault="00782FA1" w:rsidP="00943BD7">
      <w:pPr>
        <w:pStyle w:val="CHP32"/>
        <w:numPr>
          <w:ilvl w:val="2"/>
          <w:numId w:val="49"/>
        </w:numPr>
      </w:pPr>
      <w:r>
        <w:t>Fire Extinguishers</w:t>
      </w:r>
    </w:p>
    <w:p w14:paraId="4FE67460" w14:textId="77777777" w:rsidR="00BC0EB1" w:rsidRPr="00790DA8" w:rsidRDefault="00BC0EB1" w:rsidP="00BC0EB1">
      <w:pPr>
        <w:rPr>
          <w:rFonts w:cs="Arial"/>
          <w:spacing w:val="0"/>
        </w:rPr>
      </w:pPr>
      <w:r w:rsidRPr="00790DA8">
        <w:rPr>
          <w:rFonts w:cs="Arial"/>
          <w:spacing w:val="0"/>
        </w:rPr>
        <w:t xml:space="preserve">Laboratory supervisors are required to instruct new personnel in the location of fire extinguishers, safety showers, and eyewashes </w:t>
      </w:r>
      <w:r w:rsidRPr="00790DA8">
        <w:rPr>
          <w:rFonts w:cs="Arial"/>
          <w:i/>
          <w:iCs/>
          <w:spacing w:val="0"/>
        </w:rPr>
        <w:t>before</w:t>
      </w:r>
      <w:r w:rsidRPr="00790DA8">
        <w:rPr>
          <w:rFonts w:cs="Arial"/>
          <w:spacing w:val="0"/>
        </w:rPr>
        <w:t xml:space="preserve"> they begin research in the laboratory.</w:t>
      </w:r>
      <w:r w:rsidRPr="00790DA8">
        <w:rPr>
          <w:rFonts w:cs="Arial"/>
          <w:color w:val="000080"/>
          <w:spacing w:val="0"/>
        </w:rPr>
        <w:t xml:space="preserve"> </w:t>
      </w:r>
      <w:r w:rsidR="005B280A" w:rsidRPr="00072D4F">
        <w:rPr>
          <w:rFonts w:cs="Arial"/>
        </w:rPr>
        <w:t>Laboratories where a potential fire hazard exists</w:t>
      </w:r>
      <w:r w:rsidR="00A71320" w:rsidRPr="00072D4F">
        <w:rPr>
          <w:rFonts w:cs="Arial"/>
        </w:rPr>
        <w:t xml:space="preserve"> (</w:t>
      </w:r>
      <w:r w:rsidR="005B280A" w:rsidRPr="00072D4F">
        <w:rPr>
          <w:rFonts w:cs="Arial"/>
        </w:rPr>
        <w:t>use and/or storage of flammable and combustible liquids, solids</w:t>
      </w:r>
      <w:r w:rsidR="00A71320" w:rsidRPr="00072D4F">
        <w:rPr>
          <w:rFonts w:cs="Arial"/>
        </w:rPr>
        <w:t>,</w:t>
      </w:r>
      <w:r w:rsidR="005B280A" w:rsidRPr="00072D4F">
        <w:rPr>
          <w:rFonts w:cs="Arial"/>
        </w:rPr>
        <w:t xml:space="preserve"> or gases</w:t>
      </w:r>
      <w:r w:rsidR="00A71320" w:rsidRPr="00072D4F">
        <w:rPr>
          <w:rFonts w:cs="Arial"/>
        </w:rPr>
        <w:t>;</w:t>
      </w:r>
      <w:r w:rsidR="005B280A" w:rsidRPr="00072D4F">
        <w:rPr>
          <w:rFonts w:cs="Arial"/>
        </w:rPr>
        <w:t xml:space="preserve"> any spark producing work</w:t>
      </w:r>
      <w:r w:rsidR="00A71320" w:rsidRPr="00072D4F">
        <w:rPr>
          <w:rFonts w:cs="Arial"/>
        </w:rPr>
        <w:t>,</w:t>
      </w:r>
      <w:r w:rsidR="005B280A" w:rsidRPr="00072D4F">
        <w:rPr>
          <w:rFonts w:cs="Arial"/>
        </w:rPr>
        <w:t xml:space="preserve"> welding, use of open flames</w:t>
      </w:r>
      <w:r w:rsidR="00A71320" w:rsidRPr="00072D4F">
        <w:rPr>
          <w:rFonts w:cs="Arial"/>
        </w:rPr>
        <w:t>,</w:t>
      </w:r>
      <w:r w:rsidR="005B280A" w:rsidRPr="00072D4F">
        <w:rPr>
          <w:rFonts w:cs="Arial"/>
        </w:rPr>
        <w:t xml:space="preserve"> etc</w:t>
      </w:r>
      <w:r w:rsidR="00A71320" w:rsidRPr="00072D4F">
        <w:rPr>
          <w:rFonts w:cs="Arial"/>
        </w:rPr>
        <w:t>.)</w:t>
      </w:r>
      <w:r w:rsidR="005B280A" w:rsidRPr="00072D4F">
        <w:rPr>
          <w:rFonts w:cs="Arial"/>
        </w:rPr>
        <w:t xml:space="preserve"> should be outfitted with fire extinguishers</w:t>
      </w:r>
      <w:r w:rsidR="00040569" w:rsidRPr="00942131">
        <w:rPr>
          <w:rFonts w:cs="Arial"/>
        </w:rPr>
        <w:t>.</w:t>
      </w:r>
      <w:r w:rsidR="00040569">
        <w:rPr>
          <w:rFonts w:cs="Arial"/>
          <w:color w:val="0000FF"/>
        </w:rPr>
        <w:t xml:space="preserve"> </w:t>
      </w:r>
      <w:r w:rsidRPr="00790DA8">
        <w:rPr>
          <w:rFonts w:cs="Arial"/>
          <w:spacing w:val="0"/>
        </w:rPr>
        <w:t>All fire extinguishers should be mounted on a wall in an area free of clutter or stored</w:t>
      </w:r>
      <w:r w:rsidR="00040569">
        <w:rPr>
          <w:rFonts w:cs="Arial"/>
          <w:spacing w:val="0"/>
        </w:rPr>
        <w:t xml:space="preserve"> in a fire extinguisher cabinet. </w:t>
      </w:r>
      <w:r w:rsidRPr="00790DA8">
        <w:rPr>
          <w:rFonts w:cs="Arial"/>
          <w:spacing w:val="0"/>
        </w:rPr>
        <w:t xml:space="preserve">Research personnel should be familiar with the location, use, and classification of the extinguishers in their laboratory.  </w:t>
      </w:r>
    </w:p>
    <w:p w14:paraId="570B6E93" w14:textId="77777777" w:rsidR="00782FA1" w:rsidRDefault="00782FA1">
      <w:pPr>
        <w:tabs>
          <w:tab w:val="left" w:pos="720"/>
          <w:tab w:val="left" w:pos="1260"/>
          <w:tab w:val="right" w:pos="9000"/>
        </w:tabs>
      </w:pPr>
    </w:p>
    <w:p w14:paraId="5A0453D3" w14:textId="77777777" w:rsidR="00E8293E" w:rsidRDefault="00E05D03" w:rsidP="00E8293E">
      <w:r w:rsidRPr="005529D8">
        <w:rPr>
          <w:rFonts w:cstheme="minorHAnsi"/>
        </w:rPr>
        <w:t>It is MIT policy that laboratory personnel are not required to extinguish fires that occur in their work areas and are not permitted to use fire extinguishers unless properly trained.  To be trained, researchers may attend the Fire Extinguisher Familiarization Course offered by EHS.  Always activate the nearest fire alarm pull station before attempting to use a portable fire extinguisher. Refer to MIT’s standard operating procedure on Portable Fire Extinguishers available at</w:t>
      </w:r>
      <w:r w:rsidRPr="00A65EF2">
        <w:rPr>
          <w:rFonts w:cstheme="minorHAnsi"/>
        </w:rPr>
        <w:t xml:space="preserve"> </w:t>
      </w:r>
    </w:p>
    <w:p w14:paraId="6C9DE63A" w14:textId="011BC5EF" w:rsidR="00E05D03" w:rsidRPr="00FD29E6" w:rsidRDefault="00A65EF2" w:rsidP="00E05D03">
      <w:pPr>
        <w:rPr>
          <w:rFonts w:cstheme="minorHAnsi"/>
        </w:rPr>
      </w:pPr>
      <w:hyperlink r:id="rId44" w:history="1">
        <w:r w:rsidRPr="000B17E8">
          <w:rPr>
            <w:rStyle w:val="Hyperlink"/>
            <w:rFonts w:cstheme="minorHAnsi"/>
            <w:bCs/>
          </w:rPr>
          <w:t xml:space="preserve">https://ehs.mit.edu/sops </w:t>
        </w:r>
        <w:r w:rsidRPr="000B17E8">
          <w:rPr>
            <w:rStyle w:val="Hyperlink"/>
            <w:rFonts w:cs="Arial"/>
          </w:rPr>
          <w:t>(</w:t>
        </w:r>
        <w:r w:rsidRPr="000B17E8">
          <w:rPr>
            <w:rStyle w:val="Hyperlink"/>
            <w:rFonts w:cs="Arial"/>
            <w:shd w:val="clear" w:color="auto" w:fill="FFFFFF"/>
          </w:rPr>
          <w:t>certificate login is required)</w:t>
        </w:r>
        <w:r w:rsidRPr="000B17E8">
          <w:rPr>
            <w:rStyle w:val="Hyperlink"/>
            <w:rFonts w:cstheme="minorHAnsi"/>
            <w:bCs/>
          </w:rPr>
          <w:t>/</w:t>
        </w:r>
      </w:hyperlink>
      <w:r w:rsidR="00E05D03" w:rsidRPr="00A65EF2">
        <w:rPr>
          <w:rFonts w:cstheme="minorHAnsi"/>
        </w:rPr>
        <w:t xml:space="preserve"> for additional information.  Any time a fire extinguisher is used, it should be reported to the MIT Operations Center (x3-1500) or EHS (2-3477</w:t>
      </w:r>
      <w:r w:rsidR="00E05D03" w:rsidRPr="00E8293E">
        <w:rPr>
          <w:rFonts w:cstheme="minorHAnsi"/>
        </w:rPr>
        <w:t>)</w:t>
      </w:r>
      <w:r w:rsidR="00E05D03" w:rsidRPr="00FD29E6">
        <w:rPr>
          <w:rFonts w:cstheme="minorHAnsi"/>
        </w:rPr>
        <w:t xml:space="preserve"> </w:t>
      </w:r>
    </w:p>
    <w:p w14:paraId="00961D56" w14:textId="77777777" w:rsidR="00E05D03" w:rsidRDefault="00E05D03">
      <w:pPr>
        <w:tabs>
          <w:tab w:val="left" w:pos="720"/>
          <w:tab w:val="left" w:pos="1260"/>
          <w:tab w:val="right" w:pos="9000"/>
        </w:tabs>
      </w:pPr>
    </w:p>
    <w:p w14:paraId="19F00CD7" w14:textId="77777777" w:rsidR="00782FA1" w:rsidRDefault="00782FA1">
      <w:pPr>
        <w:tabs>
          <w:tab w:val="left" w:pos="720"/>
          <w:tab w:val="left" w:pos="1260"/>
          <w:tab w:val="right" w:pos="9000"/>
        </w:tabs>
      </w:pPr>
    </w:p>
    <w:p w14:paraId="2929481C" w14:textId="77777777" w:rsidR="00782FA1" w:rsidRDefault="00782FA1" w:rsidP="00943BD7">
      <w:pPr>
        <w:pStyle w:val="CHP32"/>
        <w:numPr>
          <w:ilvl w:val="2"/>
          <w:numId w:val="49"/>
        </w:numPr>
      </w:pPr>
      <w:r>
        <w:t>Safety Showers and Eyewash Stations</w:t>
      </w:r>
    </w:p>
    <w:p w14:paraId="2FC01B66" w14:textId="306F82F5" w:rsidR="00782FA1" w:rsidRDefault="00782FA1">
      <w:pPr>
        <w:pStyle w:val="BlockText"/>
        <w:ind w:right="540"/>
      </w:pPr>
      <w:r w:rsidRPr="00597FC0">
        <w:t xml:space="preserve">Every </w:t>
      </w:r>
      <w:r w:rsidRPr="00DD62E4">
        <w:t>laboratory where the use of materials that are either corrosive or that otherwise present a significant skin/eye contact or absorption hazard must have access to an unobstructed safety shower and eyewash facility that meets the requirements</w:t>
      </w:r>
      <w:r>
        <w:t xml:space="preserve"> of OSHA regulations (29 CFR 1910.151(c)). </w:t>
      </w:r>
      <w:r w:rsidR="00C63DAE" w:rsidRPr="0096642B">
        <w:t>For the weekly inspection of the eyewash i</w:t>
      </w:r>
      <w:r w:rsidRPr="0096642B">
        <w:t xml:space="preserve">t is recommended that </w:t>
      </w:r>
      <w:r w:rsidR="00C63DAE" w:rsidRPr="0096642B">
        <w:t xml:space="preserve">in each lab </w:t>
      </w:r>
      <w:r w:rsidRPr="0096642B">
        <w:t xml:space="preserve">a person, such as the EHS Representative or EHS Coordinator, be assigned </w:t>
      </w:r>
      <w:r w:rsidR="00E73AE7" w:rsidRPr="0096642B">
        <w:t xml:space="preserve">the inspection task </w:t>
      </w:r>
      <w:r w:rsidR="00A83F36" w:rsidRPr="0096642B">
        <w:t>that includes</w:t>
      </w:r>
      <w:r w:rsidR="00E73AE7" w:rsidRPr="0096642B">
        <w:t xml:space="preserve"> checking access and </w:t>
      </w:r>
      <w:r w:rsidR="0099495C" w:rsidRPr="0096642B">
        <w:t>flushing the eyewash by</w:t>
      </w:r>
      <w:r w:rsidRPr="0096642B">
        <w:t xml:space="preserve"> running the water for one minute.</w:t>
      </w:r>
      <w:r w:rsidR="00C63DAE">
        <w:t xml:space="preserve"> </w:t>
      </w:r>
      <w:r>
        <w:t xml:space="preserve">This will flush out any bacteria that grow in the stagnant water.  </w:t>
      </w:r>
      <w:r w:rsidR="00D420FF" w:rsidRPr="000B17E8">
        <w:t xml:space="preserve">If an eyewash or safety shower needs to be repaired create and submit a service request to the Dept. of Facilities in Atlas </w:t>
      </w:r>
      <w:hyperlink r:id="rId45" w:history="1">
        <w:r w:rsidR="0013086B" w:rsidRPr="000B17E8">
          <w:rPr>
            <w:rStyle w:val="Hyperlink"/>
          </w:rPr>
          <w:t>https://atlas.mit.edu/</w:t>
        </w:r>
      </w:hyperlink>
      <w:r w:rsidR="0013086B" w:rsidRPr="000B17E8">
        <w:t xml:space="preserve">. </w:t>
      </w:r>
      <w:r w:rsidR="00D420FF" w:rsidRPr="000B17E8">
        <w:t>All showers are tested twice a year by Facilities if one or more shower inspections are out of date use the above link submit a service request include the bldg.-room number(s).</w:t>
      </w:r>
    </w:p>
    <w:p w14:paraId="77E7E33E" w14:textId="2477B12B" w:rsidR="00782FA1" w:rsidRDefault="00782FA1" w:rsidP="00943BD7">
      <w:pPr>
        <w:pStyle w:val="CHP3"/>
        <w:numPr>
          <w:ilvl w:val="1"/>
          <w:numId w:val="49"/>
        </w:numPr>
      </w:pPr>
      <w:bookmarkStart w:id="223" w:name="_Toc76560199"/>
      <w:bookmarkStart w:id="224" w:name="_Toc76982518"/>
      <w:bookmarkStart w:id="225" w:name="_Toc78188410"/>
      <w:bookmarkStart w:id="226" w:name="_Toc78190052"/>
      <w:bookmarkStart w:id="227" w:name="_Toc78269915"/>
      <w:bookmarkStart w:id="228" w:name="_Toc78304665"/>
      <w:bookmarkStart w:id="229" w:name="_Toc78357404"/>
      <w:bookmarkStart w:id="230" w:name="_Toc78603974"/>
      <w:bookmarkStart w:id="231" w:name="_Toc78609884"/>
      <w:bookmarkStart w:id="232" w:name="_Toc78612959"/>
      <w:bookmarkStart w:id="233" w:name="_Toc76560200"/>
      <w:bookmarkStart w:id="234" w:name="_Toc76982519"/>
      <w:bookmarkStart w:id="235" w:name="_Toc78188411"/>
      <w:bookmarkStart w:id="236" w:name="_Toc78190053"/>
      <w:bookmarkStart w:id="237" w:name="_Toc78269916"/>
      <w:bookmarkStart w:id="238" w:name="_Toc78304666"/>
      <w:bookmarkStart w:id="239" w:name="_Toc78357405"/>
      <w:bookmarkStart w:id="240" w:name="_Toc78603975"/>
      <w:bookmarkStart w:id="241" w:name="_Toc78609885"/>
      <w:bookmarkStart w:id="242" w:name="_Toc78612960"/>
      <w:bookmarkStart w:id="243" w:name="_Toc76560203"/>
      <w:bookmarkStart w:id="244" w:name="_Toc76982522"/>
      <w:bookmarkStart w:id="245" w:name="_Toc78188414"/>
      <w:bookmarkStart w:id="246" w:name="_Toc78190056"/>
      <w:bookmarkStart w:id="247" w:name="_Toc78269919"/>
      <w:bookmarkStart w:id="248" w:name="_Toc78304669"/>
      <w:bookmarkStart w:id="249" w:name="_Toc78357408"/>
      <w:bookmarkStart w:id="250" w:name="_Toc78603978"/>
      <w:bookmarkStart w:id="251" w:name="_Toc78609888"/>
      <w:bookmarkStart w:id="252" w:name="_Toc78612963"/>
      <w:bookmarkStart w:id="253" w:name="_Toc76560205"/>
      <w:bookmarkStart w:id="254" w:name="_Toc76982524"/>
      <w:bookmarkStart w:id="255" w:name="_Toc78188416"/>
      <w:bookmarkStart w:id="256" w:name="_Toc78190058"/>
      <w:bookmarkStart w:id="257" w:name="_Toc78269921"/>
      <w:bookmarkStart w:id="258" w:name="_Toc78304671"/>
      <w:bookmarkStart w:id="259" w:name="_Toc78357410"/>
      <w:bookmarkStart w:id="260" w:name="_Toc78603980"/>
      <w:bookmarkStart w:id="261" w:name="_Toc78609890"/>
      <w:bookmarkStart w:id="262" w:name="_Toc78612965"/>
      <w:bookmarkStart w:id="263" w:name="_Toc76560207"/>
      <w:bookmarkStart w:id="264" w:name="_Toc76982526"/>
      <w:bookmarkStart w:id="265" w:name="_Toc78188418"/>
      <w:bookmarkStart w:id="266" w:name="_Toc78190060"/>
      <w:bookmarkStart w:id="267" w:name="_Toc78269923"/>
      <w:bookmarkStart w:id="268" w:name="_Toc78304673"/>
      <w:bookmarkStart w:id="269" w:name="_Toc78357412"/>
      <w:bookmarkStart w:id="270" w:name="_Toc78603982"/>
      <w:bookmarkStart w:id="271" w:name="_Toc78609892"/>
      <w:bookmarkStart w:id="272" w:name="_Toc78612967"/>
      <w:bookmarkStart w:id="273" w:name="_Toc178759979"/>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t>Safe Use of Warm and Cold Environmental Rooms</w:t>
      </w:r>
      <w:bookmarkEnd w:id="273"/>
    </w:p>
    <w:p w14:paraId="1605B926" w14:textId="77777777" w:rsidR="00782FA1" w:rsidRDefault="00782FA1" w:rsidP="003048DF">
      <w:pPr>
        <w:ind w:left="720"/>
      </w:pPr>
      <w:r>
        <w:t>Both warm and cold rooms at MIT use a refrigerant gas (Freon-22, R-12, or MP39) to control temperatures.  In order to keep temperatures stable, there is minimal ventilation to the rooms. These rooms are NOT designed for chemical use because of the minimal ventilation</w:t>
      </w:r>
      <w:r w:rsidRPr="00072D4F">
        <w:t xml:space="preserve">.  </w:t>
      </w:r>
      <w:r w:rsidR="002B42C3" w:rsidRPr="00072D4F">
        <w:t>Do not store flammable, volatile toxic</w:t>
      </w:r>
      <w:r w:rsidR="00A71320" w:rsidRPr="00072D4F">
        <w:t xml:space="preserve"> or corrosive chemicals in cold </w:t>
      </w:r>
      <w:r w:rsidR="00E31448" w:rsidRPr="00072D4F">
        <w:t xml:space="preserve">or environmental </w:t>
      </w:r>
      <w:r w:rsidR="00A71320" w:rsidRPr="00072D4F">
        <w:t xml:space="preserve">rooms unless </w:t>
      </w:r>
      <w:r w:rsidR="00E31448" w:rsidRPr="00072D4F">
        <w:t>they have</w:t>
      </w:r>
      <w:r w:rsidR="00A71320" w:rsidRPr="00072D4F">
        <w:t xml:space="preserve"> been </w:t>
      </w:r>
      <w:r w:rsidR="002B42C3" w:rsidRPr="00072D4F">
        <w:t xml:space="preserve">specifically </w:t>
      </w:r>
      <w:r w:rsidR="00A71320" w:rsidRPr="00072D4F">
        <w:lastRenderedPageBreak/>
        <w:t>designed for such purposes.</w:t>
      </w:r>
      <w:r w:rsidR="00A71320">
        <w:t xml:space="preserve">  </w:t>
      </w:r>
      <w:r>
        <w:t xml:space="preserve">Storage or use of dry ice should not be done in cold rooms because large quantities of carbon dioxide are released when dry ice sublimes, displacing oxygen in the room. </w:t>
      </w:r>
    </w:p>
    <w:p w14:paraId="749CAD29" w14:textId="77777777" w:rsidR="00782FA1" w:rsidRDefault="00782FA1" w:rsidP="003048DF">
      <w:pPr>
        <w:ind w:left="720"/>
      </w:pPr>
      <w:r>
        <w:t xml:space="preserve">  </w:t>
      </w:r>
    </w:p>
    <w:p w14:paraId="39ABED3D" w14:textId="77777777" w:rsidR="00782FA1" w:rsidRDefault="00782FA1" w:rsidP="003048DF">
      <w:pPr>
        <w:ind w:left="720"/>
      </w:pPr>
      <w:r>
        <w:t>Each room is alarmed if the temperature changes by more than one degree, which may indicate that a door has been left open or in rare instances, that refrigerant gas is leaking.  If an alarm sounds, please leave the room and the alarm should reset.  If it does not, please call the Department of Facilities (617-</w:t>
      </w:r>
      <w:r>
        <w:rPr>
          <w:rFonts w:cs="Arial"/>
          <w:color w:val="000000"/>
        </w:rPr>
        <w:t>253-4948, or</w:t>
      </w:r>
      <w:r>
        <w:t xml:space="preserve"> FIXIT from an MIT telephone) and report the alarm condition.  Do not enter the room until it has been checked.  Minimize time spent in environmental rooms.  Notify a coworker if you are using the room alone.</w:t>
      </w:r>
    </w:p>
    <w:p w14:paraId="13B91401" w14:textId="77777777" w:rsidR="00782FA1" w:rsidRDefault="00782FA1" w:rsidP="003048DF">
      <w:pPr>
        <w:ind w:left="720"/>
      </w:pPr>
    </w:p>
    <w:p w14:paraId="3E4131D8" w14:textId="3F9FA2E6" w:rsidR="00782FA1" w:rsidRDefault="00782FA1" w:rsidP="003048DF">
      <w:pPr>
        <w:ind w:left="720"/>
      </w:pPr>
      <w:r>
        <w:t>If you have any questions about work or general air quality in environmental rooms, please contact the Industrial Hygiene Program (617-452-3477) for an evaluation</w:t>
      </w:r>
      <w:r w:rsidRPr="00400E9B">
        <w:t xml:space="preserve">. </w:t>
      </w:r>
      <w:bookmarkStart w:id="274" w:name="_Hlk42715529"/>
      <w:r w:rsidRPr="00400E9B">
        <w:t>For more information on safe use of warm and cold rooms, go to</w:t>
      </w:r>
      <w:r w:rsidR="000503BB" w:rsidRPr="00400E9B">
        <w:t xml:space="preserve"> </w:t>
      </w:r>
      <w:hyperlink r:id="rId46" w:history="1">
        <w:r w:rsidR="00400E9B" w:rsidRPr="000B17E8">
          <w:rPr>
            <w:rStyle w:val="Hyperlink"/>
            <w:rFonts w:cs="Arial"/>
            <w:shd w:val="clear" w:color="auto" w:fill="FFFFFF"/>
          </w:rPr>
          <w:t>https://ehs.mit.edu/lab-research-program/warm-and-cold-rooms/</w:t>
        </w:r>
      </w:hyperlink>
      <w:r w:rsidR="001D669F">
        <w:t xml:space="preserve"> </w:t>
      </w:r>
    </w:p>
    <w:p w14:paraId="6A392971" w14:textId="0607D119" w:rsidR="003F2E72" w:rsidRDefault="003F2E72" w:rsidP="003048DF">
      <w:pPr>
        <w:ind w:left="720"/>
      </w:pPr>
    </w:p>
    <w:p w14:paraId="74ED57C3" w14:textId="3159FC0C" w:rsidR="003F2E72" w:rsidRDefault="003F2E72" w:rsidP="003048DF">
      <w:pPr>
        <w:ind w:left="720"/>
      </w:pPr>
    </w:p>
    <w:p w14:paraId="1E020336" w14:textId="2EDB99AD" w:rsidR="003F2E72" w:rsidRPr="004E2156" w:rsidRDefault="003F2E72" w:rsidP="003F2E72">
      <w:pPr>
        <w:pStyle w:val="CHP3"/>
        <w:numPr>
          <w:ilvl w:val="1"/>
          <w:numId w:val="49"/>
        </w:numPr>
      </w:pPr>
      <w:bookmarkStart w:id="275" w:name="_Toc178759980"/>
      <w:r w:rsidRPr="004E2156">
        <w:t>Electrical Safety and Lockout/tagout Considerations</w:t>
      </w:r>
      <w:bookmarkEnd w:id="275"/>
    </w:p>
    <w:p w14:paraId="5D7CBC51" w14:textId="77777777" w:rsidR="003F2E72" w:rsidRPr="004E2156" w:rsidRDefault="003F2E72" w:rsidP="003F2E72">
      <w:pPr>
        <w:tabs>
          <w:tab w:val="left" w:pos="540"/>
          <w:tab w:val="right" w:pos="9000"/>
        </w:tabs>
        <w:ind w:left="720"/>
        <w:jc w:val="both"/>
        <w:rPr>
          <w:lang w:val="en"/>
        </w:rPr>
      </w:pPr>
      <w:r w:rsidRPr="004E2156">
        <w:rPr>
          <w:lang w:val="en"/>
        </w:rPr>
        <w:t>Electricity can be an invisible hazard if not handled appropriately. The hazard level increases as failures to follow electrical safety practices increase.  Below are some considerations that will help protect yourself and others when working with electricity.</w:t>
      </w:r>
    </w:p>
    <w:p w14:paraId="155149DE" w14:textId="77777777" w:rsidR="003F2E72" w:rsidRPr="004E2156" w:rsidRDefault="003F2E72" w:rsidP="003F2E72">
      <w:pPr>
        <w:autoSpaceDE w:val="0"/>
        <w:autoSpaceDN w:val="0"/>
        <w:adjustRightInd w:val="0"/>
        <w:rPr>
          <w:b/>
          <w:bCs/>
        </w:rPr>
      </w:pPr>
    </w:p>
    <w:p w14:paraId="6A8B8657" w14:textId="77777777" w:rsidR="003F2E72" w:rsidRPr="004E2156" w:rsidRDefault="003F2E72">
      <w:pPr>
        <w:pStyle w:val="ListParagraph"/>
        <w:numPr>
          <w:ilvl w:val="0"/>
          <w:numId w:val="64"/>
        </w:numPr>
        <w:autoSpaceDE w:val="0"/>
        <w:autoSpaceDN w:val="0"/>
        <w:adjustRightInd w:val="0"/>
        <w:contextualSpacing/>
        <w:rPr>
          <w:bCs/>
        </w:rPr>
      </w:pPr>
      <w:r w:rsidRPr="004E2156">
        <w:rPr>
          <w:bCs/>
        </w:rPr>
        <w:t>Monitor equipment loads so that electrical circuits do not trip.</w:t>
      </w:r>
    </w:p>
    <w:p w14:paraId="05AD9665" w14:textId="77777777" w:rsidR="003F2E72" w:rsidRPr="004E2156" w:rsidRDefault="003F2E72">
      <w:pPr>
        <w:pStyle w:val="ListParagraph"/>
        <w:numPr>
          <w:ilvl w:val="1"/>
          <w:numId w:val="64"/>
        </w:numPr>
        <w:autoSpaceDE w:val="0"/>
        <w:autoSpaceDN w:val="0"/>
        <w:adjustRightInd w:val="0"/>
        <w:contextualSpacing/>
        <w:rPr>
          <w:bCs/>
        </w:rPr>
      </w:pPr>
      <w:r w:rsidRPr="004E2156">
        <w:rPr>
          <w:bCs/>
        </w:rPr>
        <w:t>Do not daisy chain extension cords and power strips</w:t>
      </w:r>
    </w:p>
    <w:p w14:paraId="6F6F4B8C" w14:textId="1B9FB505" w:rsidR="003F2E72" w:rsidRPr="00932133" w:rsidRDefault="003F2E72">
      <w:pPr>
        <w:pStyle w:val="ListParagraph"/>
        <w:numPr>
          <w:ilvl w:val="1"/>
          <w:numId w:val="64"/>
        </w:numPr>
        <w:autoSpaceDE w:val="0"/>
        <w:autoSpaceDN w:val="0"/>
        <w:adjustRightInd w:val="0"/>
        <w:contextualSpacing/>
        <w:rPr>
          <w:bCs/>
        </w:rPr>
      </w:pPr>
      <w:r w:rsidRPr="00AA0CC7">
        <w:rPr>
          <w:bCs/>
        </w:rPr>
        <w:t>High amperage or heat producing equipment (ovens, refrigerators, hot plates, heaters, etc</w:t>
      </w:r>
      <w:r w:rsidRPr="00932133">
        <w:rPr>
          <w:bCs/>
        </w:rPr>
        <w:t xml:space="preserve">.) </w:t>
      </w:r>
      <w:r w:rsidR="00420979" w:rsidRPr="00932133">
        <w:rPr>
          <w:bCs/>
        </w:rPr>
        <w:t>should</w:t>
      </w:r>
      <w:r w:rsidRPr="00932133">
        <w:rPr>
          <w:bCs/>
        </w:rPr>
        <w:t xml:space="preserve"> be plugged directly into a wall outlet and not into a power strip or extension cord.</w:t>
      </w:r>
    </w:p>
    <w:p w14:paraId="1BB2362B" w14:textId="77777777" w:rsidR="003F2E72" w:rsidRPr="00932133" w:rsidRDefault="003F2E72" w:rsidP="003F2E72">
      <w:pPr>
        <w:pStyle w:val="ListParagraph"/>
        <w:autoSpaceDE w:val="0"/>
        <w:autoSpaceDN w:val="0"/>
        <w:adjustRightInd w:val="0"/>
        <w:ind w:left="2160"/>
        <w:rPr>
          <w:bCs/>
        </w:rPr>
      </w:pPr>
    </w:p>
    <w:p w14:paraId="1ED4D049" w14:textId="77777777" w:rsidR="003F2E72" w:rsidRPr="00932133" w:rsidRDefault="003F2E72">
      <w:pPr>
        <w:pStyle w:val="ListParagraph"/>
        <w:numPr>
          <w:ilvl w:val="0"/>
          <w:numId w:val="64"/>
        </w:numPr>
        <w:autoSpaceDE w:val="0"/>
        <w:autoSpaceDN w:val="0"/>
        <w:adjustRightInd w:val="0"/>
        <w:contextualSpacing/>
        <w:rPr>
          <w:bCs/>
        </w:rPr>
      </w:pPr>
      <w:r w:rsidRPr="00932133">
        <w:rPr>
          <w:bCs/>
        </w:rPr>
        <w:t xml:space="preserve">Purchase equipment that is listed or labelled by a Nationally Recognized Testing Lab (NRTL). Visit </w:t>
      </w:r>
      <w:hyperlink r:id="rId47" w:history="1">
        <w:r w:rsidRPr="00932133">
          <w:rPr>
            <w:rStyle w:val="Hyperlink"/>
            <w:bCs/>
          </w:rPr>
          <w:t>this site</w:t>
        </w:r>
      </w:hyperlink>
      <w:r w:rsidRPr="00932133">
        <w:rPr>
          <w:bCs/>
        </w:rPr>
        <w:t xml:space="preserve"> for a list of all the current NRTLs.</w:t>
      </w:r>
    </w:p>
    <w:p w14:paraId="654750FE" w14:textId="77777777" w:rsidR="003F2E72" w:rsidRPr="00932133" w:rsidRDefault="003F2E72" w:rsidP="003F2E72">
      <w:pPr>
        <w:pStyle w:val="ListParagraph"/>
        <w:autoSpaceDE w:val="0"/>
        <w:autoSpaceDN w:val="0"/>
        <w:adjustRightInd w:val="0"/>
        <w:ind w:left="1440"/>
        <w:rPr>
          <w:bCs/>
        </w:rPr>
      </w:pPr>
    </w:p>
    <w:p w14:paraId="7BFAFD42" w14:textId="56793C55" w:rsidR="003F2E72" w:rsidRPr="00932133" w:rsidRDefault="003F2E72">
      <w:pPr>
        <w:pStyle w:val="ListParagraph"/>
        <w:numPr>
          <w:ilvl w:val="0"/>
          <w:numId w:val="64"/>
        </w:numPr>
        <w:autoSpaceDE w:val="0"/>
        <w:autoSpaceDN w:val="0"/>
        <w:adjustRightInd w:val="0"/>
        <w:contextualSpacing/>
        <w:rPr>
          <w:bCs/>
        </w:rPr>
      </w:pPr>
      <w:r w:rsidRPr="00932133">
        <w:rPr>
          <w:bCs/>
        </w:rPr>
        <w:t xml:space="preserve">Contact EHS </w:t>
      </w:r>
      <w:r w:rsidR="00420979" w:rsidRPr="00932133">
        <w:rPr>
          <w:bCs/>
        </w:rPr>
        <w:t>if you need</w:t>
      </w:r>
      <w:r w:rsidRPr="00932133">
        <w:rPr>
          <w:bCs/>
        </w:rPr>
        <w:t xml:space="preserve"> assistance reviewing any modified or researcher build lab equipment. More complicated equipment may require an external consultant to assist with this review.</w:t>
      </w:r>
    </w:p>
    <w:p w14:paraId="66D2B6C6" w14:textId="77777777" w:rsidR="003F2E72" w:rsidRPr="00932133" w:rsidRDefault="003F2E72" w:rsidP="003F2E72">
      <w:pPr>
        <w:pStyle w:val="ListParagraph"/>
        <w:rPr>
          <w:bCs/>
        </w:rPr>
      </w:pPr>
    </w:p>
    <w:p w14:paraId="3CBAB60D" w14:textId="77777777" w:rsidR="003F2E72" w:rsidRPr="00932133" w:rsidRDefault="003F2E72">
      <w:pPr>
        <w:pStyle w:val="ListParagraph"/>
        <w:numPr>
          <w:ilvl w:val="0"/>
          <w:numId w:val="64"/>
        </w:numPr>
        <w:autoSpaceDE w:val="0"/>
        <w:autoSpaceDN w:val="0"/>
        <w:adjustRightInd w:val="0"/>
        <w:contextualSpacing/>
        <w:rPr>
          <w:bCs/>
        </w:rPr>
      </w:pPr>
      <w:r w:rsidRPr="00932133">
        <w:rPr>
          <w:bCs/>
        </w:rPr>
        <w:t xml:space="preserve">When working on equipment maintenance or removing guards, control of any hazardous energies is essential for personnel safety. Follow </w:t>
      </w:r>
      <w:hyperlink r:id="rId48" w:history="1">
        <w:r w:rsidRPr="00932133">
          <w:rPr>
            <w:rStyle w:val="Hyperlink"/>
            <w:bCs/>
          </w:rPr>
          <w:t>OSHA 1910.147</w:t>
        </w:r>
      </w:hyperlink>
      <w:r w:rsidRPr="00932133">
        <w:rPr>
          <w:bCs/>
        </w:rPr>
        <w:t xml:space="preserve"> requirements for locking and tagging of these energy sources. There are three main components to a successful program;</w:t>
      </w:r>
    </w:p>
    <w:p w14:paraId="61E6EEAE" w14:textId="77777777" w:rsidR="003F2E72" w:rsidRPr="00932133" w:rsidRDefault="003F2E72">
      <w:pPr>
        <w:pStyle w:val="ListParagraph"/>
        <w:numPr>
          <w:ilvl w:val="1"/>
          <w:numId w:val="64"/>
        </w:numPr>
        <w:autoSpaceDE w:val="0"/>
        <w:autoSpaceDN w:val="0"/>
        <w:adjustRightInd w:val="0"/>
        <w:contextualSpacing/>
        <w:rPr>
          <w:bCs/>
        </w:rPr>
      </w:pPr>
      <w:r w:rsidRPr="00932133">
        <w:rPr>
          <w:bCs/>
        </w:rPr>
        <w:t>Training for authorized and affected personnel</w:t>
      </w:r>
    </w:p>
    <w:p w14:paraId="735F80DE" w14:textId="77777777" w:rsidR="003F2E72" w:rsidRPr="00932133" w:rsidRDefault="003F2E72">
      <w:pPr>
        <w:pStyle w:val="ListParagraph"/>
        <w:numPr>
          <w:ilvl w:val="1"/>
          <w:numId w:val="64"/>
        </w:numPr>
        <w:autoSpaceDE w:val="0"/>
        <w:autoSpaceDN w:val="0"/>
        <w:adjustRightInd w:val="0"/>
        <w:contextualSpacing/>
        <w:rPr>
          <w:bCs/>
        </w:rPr>
      </w:pPr>
      <w:r w:rsidRPr="00932133">
        <w:rPr>
          <w:bCs/>
        </w:rPr>
        <w:t>Written Energy Control Procedures (ECPs)</w:t>
      </w:r>
    </w:p>
    <w:p w14:paraId="31DFC7ED" w14:textId="77777777" w:rsidR="003F2E72" w:rsidRPr="00932133" w:rsidRDefault="003F2E72">
      <w:pPr>
        <w:pStyle w:val="ListParagraph"/>
        <w:numPr>
          <w:ilvl w:val="1"/>
          <w:numId w:val="64"/>
        </w:numPr>
        <w:autoSpaceDE w:val="0"/>
        <w:autoSpaceDN w:val="0"/>
        <w:adjustRightInd w:val="0"/>
        <w:contextualSpacing/>
        <w:rPr>
          <w:bCs/>
        </w:rPr>
      </w:pPr>
      <w:r w:rsidRPr="00932133">
        <w:rPr>
          <w:bCs/>
        </w:rPr>
        <w:t>Periodic Program Inspection</w:t>
      </w:r>
    </w:p>
    <w:p w14:paraId="3E51D4B8" w14:textId="77777777" w:rsidR="00420979" w:rsidRPr="00932133" w:rsidRDefault="00420979" w:rsidP="00420979">
      <w:pPr>
        <w:pStyle w:val="ListParagraph"/>
        <w:autoSpaceDE w:val="0"/>
        <w:autoSpaceDN w:val="0"/>
        <w:adjustRightInd w:val="0"/>
        <w:ind w:left="1440"/>
        <w:rPr>
          <w:bCs/>
        </w:rPr>
      </w:pPr>
      <w:r w:rsidRPr="00932133">
        <w:rPr>
          <w:bCs/>
        </w:rPr>
        <w:t xml:space="preserve">For more information go the EHS LOTO Webpage </w:t>
      </w:r>
      <w:hyperlink r:id="rId49" w:history="1">
        <w:r w:rsidRPr="00932133">
          <w:rPr>
            <w:rStyle w:val="Hyperlink"/>
            <w:bCs/>
          </w:rPr>
          <w:t>https://ehs.mit.edu/workplace-safety-program/loto/</w:t>
        </w:r>
      </w:hyperlink>
      <w:r w:rsidRPr="00932133">
        <w:rPr>
          <w:bCs/>
        </w:rPr>
        <w:t xml:space="preserve"> </w:t>
      </w:r>
    </w:p>
    <w:p w14:paraId="71058B90" w14:textId="77777777" w:rsidR="003F2E72" w:rsidRPr="00932133" w:rsidRDefault="003F2E72" w:rsidP="003F2E72">
      <w:pPr>
        <w:autoSpaceDE w:val="0"/>
        <w:autoSpaceDN w:val="0"/>
        <w:adjustRightInd w:val="0"/>
        <w:rPr>
          <w:bCs/>
        </w:rPr>
      </w:pPr>
    </w:p>
    <w:p w14:paraId="7CC8038D" w14:textId="5197EF6A" w:rsidR="003F2E72" w:rsidRPr="00AA0CC7" w:rsidRDefault="003F2E72">
      <w:pPr>
        <w:pStyle w:val="ListParagraph"/>
        <w:numPr>
          <w:ilvl w:val="0"/>
          <w:numId w:val="64"/>
        </w:numPr>
        <w:autoSpaceDE w:val="0"/>
        <w:autoSpaceDN w:val="0"/>
        <w:adjustRightInd w:val="0"/>
        <w:contextualSpacing/>
        <w:rPr>
          <w:bCs/>
        </w:rPr>
      </w:pPr>
      <w:r w:rsidRPr="00932133">
        <w:rPr>
          <w:bCs/>
        </w:rPr>
        <w:t xml:space="preserve">When all energy sources cannot be isolated from equipment by unplugging during maintenance or other activities, lab personnel </w:t>
      </w:r>
      <w:r w:rsidR="00420979" w:rsidRPr="00932133">
        <w:rPr>
          <w:bCs/>
        </w:rPr>
        <w:t>shall</w:t>
      </w:r>
      <w:r w:rsidRPr="00932133">
        <w:rPr>
          <w:bCs/>
        </w:rPr>
        <w:t xml:space="preserve"> contact DOF to have the electrical or other source of energy/pressure be mitigated and locked</w:t>
      </w:r>
      <w:r w:rsidRPr="00AA0CC7">
        <w:rPr>
          <w:bCs/>
        </w:rPr>
        <w:t xml:space="preserve"> out by DOF. </w:t>
      </w:r>
    </w:p>
    <w:p w14:paraId="203D3C53" w14:textId="77777777" w:rsidR="003F2E72" w:rsidRPr="004E2156" w:rsidRDefault="003F2E72" w:rsidP="003F2E72">
      <w:pPr>
        <w:autoSpaceDE w:val="0"/>
        <w:autoSpaceDN w:val="0"/>
        <w:adjustRightInd w:val="0"/>
        <w:ind w:left="0"/>
        <w:rPr>
          <w:bCs/>
        </w:rPr>
      </w:pPr>
    </w:p>
    <w:p w14:paraId="1AC42BE3" w14:textId="683FF89E" w:rsidR="003F2E72" w:rsidRDefault="003F2E72" w:rsidP="003F2E72">
      <w:pPr>
        <w:ind w:left="720"/>
      </w:pPr>
      <w:r w:rsidRPr="004E2156">
        <w:rPr>
          <w:bCs/>
        </w:rPr>
        <w:t>The hazard analysis for new research should include electrical safety when appropriate. Contact EHS to review any procedure or equipment setup that exposes lab personnel to unguarded hazardous voltages of &gt;50 Volts.</w:t>
      </w:r>
    </w:p>
    <w:p w14:paraId="5A17AAB1" w14:textId="77777777" w:rsidR="003F2E72" w:rsidRDefault="003F2E72" w:rsidP="003048DF">
      <w:pPr>
        <w:ind w:left="720"/>
        <w:rPr>
          <w:rFonts w:cs="Arial"/>
        </w:rPr>
      </w:pPr>
    </w:p>
    <w:p w14:paraId="6622103F" w14:textId="77777777" w:rsidR="00782FA1" w:rsidRDefault="00782FA1">
      <w:pPr>
        <w:rPr>
          <w:rFonts w:cs="Arial"/>
        </w:rPr>
      </w:pPr>
    </w:p>
    <w:p w14:paraId="43D6267D" w14:textId="523DB6DB" w:rsidR="00782FA1" w:rsidRDefault="00782FA1" w:rsidP="00943BD7">
      <w:pPr>
        <w:pStyle w:val="CHP2"/>
        <w:numPr>
          <w:ilvl w:val="0"/>
          <w:numId w:val="49"/>
        </w:numPr>
        <w:rPr>
          <w:rFonts w:cs="Arial"/>
        </w:rPr>
      </w:pPr>
      <w:bookmarkStart w:id="276" w:name="_Toc70404458"/>
      <w:bookmarkStart w:id="277" w:name="_Toc178759981"/>
      <w:bookmarkEnd w:id="274"/>
      <w:r>
        <w:rPr>
          <w:rFonts w:cs="Arial"/>
        </w:rPr>
        <w:t>CHEMICAL CONTAINER LABELING GUIDELINES</w:t>
      </w:r>
      <w:bookmarkEnd w:id="276"/>
      <w:bookmarkEnd w:id="277"/>
    </w:p>
    <w:p w14:paraId="098F6EF1" w14:textId="77777777" w:rsidR="00782FA1" w:rsidRDefault="00782FA1">
      <w:pPr>
        <w:pStyle w:val="CHP2"/>
        <w:rPr>
          <w:rFonts w:cs="Arial"/>
        </w:rPr>
      </w:pPr>
    </w:p>
    <w:p w14:paraId="5E9FCBBF" w14:textId="77777777" w:rsidR="00782FA1" w:rsidRDefault="00782FA1" w:rsidP="003048DF">
      <w:pPr>
        <w:pStyle w:val="CHP4"/>
        <w:ind w:left="360"/>
        <w:rPr>
          <w:b w:val="0"/>
          <w:bCs w:val="0"/>
        </w:rPr>
      </w:pPr>
      <w:r>
        <w:rPr>
          <w:b w:val="0"/>
          <w:bCs w:val="0"/>
        </w:rPr>
        <w:t xml:space="preserve">Labeling is important for safe management of chemicals, preventing accidental misuse, inadvertent mixing of incompatible chemicals, and facilitating proper chemical storage.  Proper labeling helps assure quick response in the event of an accident, such as a chemical spill or chemical exposure incident.  Finally, proper labeling prevents the high costs associated with disposal of “unknown” chemicals. </w:t>
      </w:r>
    </w:p>
    <w:p w14:paraId="33584112" w14:textId="77777777" w:rsidR="00782FA1" w:rsidRDefault="00782FA1" w:rsidP="003048DF">
      <w:pPr>
        <w:pStyle w:val="CHP4"/>
        <w:ind w:left="360"/>
        <w:rPr>
          <w:b w:val="0"/>
          <w:bCs w:val="0"/>
        </w:rPr>
      </w:pPr>
    </w:p>
    <w:p w14:paraId="5BC50B7B" w14:textId="77777777" w:rsidR="00782FA1" w:rsidRDefault="00782FA1" w:rsidP="003048DF">
      <w:pPr>
        <w:pStyle w:val="CHP4"/>
        <w:ind w:left="360"/>
        <w:rPr>
          <w:b w:val="0"/>
          <w:bCs w:val="0"/>
        </w:rPr>
      </w:pPr>
      <w:r>
        <w:t>Labeling requirements</w:t>
      </w:r>
      <w:r>
        <w:rPr>
          <w:b w:val="0"/>
          <w:bCs w:val="0"/>
        </w:rPr>
        <w:t>. With the exception for transient containers that will contain chemicals for brief periods, one day or less, all containers of chemicals being used or generated in MIT research laboratories must be labeled sufficiently to indicate contents of the container.  On original containers, the label should not be removed or defaced in any way until the container is emptied of its original contents.   Incoming containers should be inspected to make sure the label is in good condition.  It is also advisable to put a date on new chemicals when they are received in the lab, and to put a date on containers of chemicals generated in the lab and the initials of the responsible person.</w:t>
      </w:r>
      <w:r w:rsidR="00602B09">
        <w:rPr>
          <w:b w:val="0"/>
          <w:bCs w:val="0"/>
        </w:rPr>
        <w:t xml:space="preserve"> For chemical management expiration dates should also be placed on the label see Part II section 3.2.9 Precautions for Work with Peroxide Forming Chemicals page 25 of this document. </w:t>
      </w:r>
    </w:p>
    <w:p w14:paraId="31565383" w14:textId="77777777" w:rsidR="00782FA1" w:rsidRDefault="00782FA1" w:rsidP="003048DF">
      <w:pPr>
        <w:pStyle w:val="CHP4"/>
        <w:ind w:left="360"/>
        <w:rPr>
          <w:b w:val="0"/>
          <w:bCs w:val="0"/>
        </w:rPr>
      </w:pPr>
    </w:p>
    <w:p w14:paraId="57CE9CA9" w14:textId="77777777" w:rsidR="00782FA1" w:rsidRDefault="00782FA1" w:rsidP="003048DF">
      <w:pPr>
        <w:pStyle w:val="CHP4"/>
        <w:ind w:left="360"/>
        <w:rPr>
          <w:b w:val="0"/>
          <w:bCs w:val="0"/>
        </w:rPr>
      </w:pPr>
      <w:r>
        <w:rPr>
          <w:b w:val="0"/>
          <w:bCs w:val="0"/>
        </w:rPr>
        <w:t xml:space="preserve">Abbreviations, or other acronyms may be used to label containers of chemicals generated in the lab, as long as all personnel working in the lab understand the meaning of the label or know the location of information, such as a lab notebook, or log sheet that contains the code associated with content information.   In addition, small containers, such as vials and test tubes, can be labeled as a group by labeling the outer container (e.g., rack or box).  Alternatively, a placard can be used to label the storage location for small containers (e.g., shelf, refrigerator, etc.).  </w:t>
      </w:r>
    </w:p>
    <w:p w14:paraId="2C5CD198" w14:textId="77777777" w:rsidR="00782FA1" w:rsidRDefault="00782FA1" w:rsidP="003048DF">
      <w:pPr>
        <w:pStyle w:val="CHP4"/>
        <w:ind w:left="360"/>
        <w:rPr>
          <w:b w:val="0"/>
          <w:bCs w:val="0"/>
        </w:rPr>
      </w:pPr>
    </w:p>
    <w:p w14:paraId="7FE171A8" w14:textId="77777777" w:rsidR="00782FA1" w:rsidRDefault="00782FA1" w:rsidP="003048DF">
      <w:pPr>
        <w:pStyle w:val="CHP4"/>
        <w:ind w:left="360"/>
        <w:rPr>
          <w:b w:val="0"/>
          <w:bCs w:val="0"/>
        </w:rPr>
      </w:pPr>
      <w:r>
        <w:rPr>
          <w:b w:val="0"/>
          <w:bCs w:val="0"/>
        </w:rPr>
        <w:t>Containers of practically non-toxic and relatively harmless chemicals must also be labeled with content information, including containers such as squirt bottles containing water.</w:t>
      </w:r>
    </w:p>
    <w:p w14:paraId="06D23824" w14:textId="77777777" w:rsidR="00782FA1" w:rsidRDefault="00782FA1">
      <w:pPr>
        <w:pStyle w:val="CHP4"/>
        <w:rPr>
          <w:b w:val="0"/>
          <w:bCs w:val="0"/>
        </w:rPr>
      </w:pPr>
    </w:p>
    <w:p w14:paraId="49C0652A" w14:textId="55A73DE4" w:rsidR="00782FA1" w:rsidRDefault="00782FA1" w:rsidP="00943BD7">
      <w:pPr>
        <w:pStyle w:val="CHP2"/>
        <w:numPr>
          <w:ilvl w:val="0"/>
          <w:numId w:val="49"/>
        </w:numPr>
        <w:rPr>
          <w:rFonts w:cs="Arial"/>
        </w:rPr>
      </w:pPr>
      <w:bookmarkStart w:id="278" w:name="_Toc78304677"/>
      <w:bookmarkStart w:id="279" w:name="_Toc78304680"/>
      <w:bookmarkStart w:id="280" w:name="_Toc78304682"/>
      <w:bookmarkStart w:id="281" w:name="_Toc78304685"/>
      <w:bookmarkStart w:id="282" w:name="_Toc78304687"/>
      <w:bookmarkStart w:id="283" w:name="_Toc78304689"/>
      <w:bookmarkStart w:id="284" w:name="_Toc78304691"/>
      <w:bookmarkStart w:id="285" w:name="_Toc78304693"/>
      <w:bookmarkStart w:id="286" w:name="_Toc78304696"/>
      <w:bookmarkStart w:id="287" w:name="_Toc78304699"/>
      <w:bookmarkStart w:id="288" w:name="_Toc78304701"/>
      <w:bookmarkStart w:id="289" w:name="_Toc78304702"/>
      <w:bookmarkStart w:id="290" w:name="_Toc70404459"/>
      <w:bookmarkStart w:id="291" w:name="_Toc178759982"/>
      <w:bookmarkEnd w:id="278"/>
      <w:bookmarkEnd w:id="279"/>
      <w:bookmarkEnd w:id="280"/>
      <w:bookmarkEnd w:id="281"/>
      <w:bookmarkEnd w:id="282"/>
      <w:bookmarkEnd w:id="283"/>
      <w:bookmarkEnd w:id="284"/>
      <w:bookmarkEnd w:id="285"/>
      <w:bookmarkEnd w:id="286"/>
      <w:bookmarkEnd w:id="287"/>
      <w:bookmarkEnd w:id="288"/>
      <w:bookmarkEnd w:id="289"/>
      <w:r>
        <w:rPr>
          <w:rFonts w:cs="Arial"/>
        </w:rPr>
        <w:t>COMPRESSED GAS CYLINDERS</w:t>
      </w:r>
      <w:bookmarkStart w:id="292" w:name="_Hlk42715671"/>
      <w:bookmarkStart w:id="293" w:name="_Toc68527417"/>
      <w:bookmarkEnd w:id="290"/>
      <w:bookmarkEnd w:id="291"/>
    </w:p>
    <w:bookmarkEnd w:id="292"/>
    <w:p w14:paraId="74F5DCEA" w14:textId="77777777" w:rsidR="00782FA1" w:rsidRDefault="00782FA1"/>
    <w:p w14:paraId="1728E2FD" w14:textId="77777777" w:rsidR="00782FA1" w:rsidRDefault="00782FA1" w:rsidP="003048DF">
      <w:pPr>
        <w:ind w:left="360"/>
      </w:pPr>
      <w:r>
        <w:t>Compressed gas cylinders are used in many workplaces to store gases that vary from flammable (acetylene) to inert (helium). Many of these cylinders store gases at high pressures that can turn a damaged cylinder into a torpedo, capable of going through multiple concrete block walls. Other cylinders store the contents as a liquid (acetylene) and have special orientation requirements. If handled properly, compressed gas cylinders are safe. Regardless of the properties of the gas, any gas under pressure that is improperly stored can result in a hazardous release of energy.</w:t>
      </w:r>
    </w:p>
    <w:p w14:paraId="1698BFA2" w14:textId="77777777" w:rsidR="00782FA1" w:rsidRDefault="00782FA1" w:rsidP="003048DF">
      <w:pPr>
        <w:ind w:left="360"/>
      </w:pPr>
    </w:p>
    <w:p w14:paraId="7CFC5468" w14:textId="121FD9CC" w:rsidR="00782FA1" w:rsidRDefault="00782FA1" w:rsidP="003048DF">
      <w:pPr>
        <w:ind w:left="360"/>
      </w:pPr>
      <w:r>
        <w:t xml:space="preserve">Any person who handles compressed gas cylinders should be informed of their potential health and safety hazards and trained to handle them properly. The EHS Office has developed a standard operating procedure, “Compressed Gases”, located </w:t>
      </w:r>
      <w:r w:rsidRPr="00CC0761">
        <w:t>at</w:t>
      </w:r>
      <w:r w:rsidR="0074583F" w:rsidRPr="00CC0761">
        <w:t xml:space="preserve"> </w:t>
      </w:r>
      <w:bookmarkStart w:id="294" w:name="_Hlk42715691"/>
      <w:r w:rsidR="009144BC" w:rsidRPr="000B17E8">
        <w:fldChar w:fldCharType="begin"/>
      </w:r>
      <w:r w:rsidR="009144BC" w:rsidRPr="000B17E8">
        <w:instrText xml:space="preserve"> HYPERLINK "https://ehs.mit.edu/chemical-safety-program/compressed-gas-cylinder-safety/" </w:instrText>
      </w:r>
      <w:r w:rsidR="009144BC" w:rsidRPr="000B17E8">
        <w:fldChar w:fldCharType="separate"/>
      </w:r>
      <w:r w:rsidR="009144BC" w:rsidRPr="000B17E8">
        <w:rPr>
          <w:rStyle w:val="Hyperlink"/>
        </w:rPr>
        <w:t>https://ehs.mit.edu/chemical-safety-program/compressed-gas-cylinder-safety/</w:t>
      </w:r>
      <w:r w:rsidR="009144BC" w:rsidRPr="000B17E8">
        <w:fldChar w:fldCharType="end"/>
      </w:r>
      <w:r w:rsidR="009144BC" w:rsidRPr="000B17E8">
        <w:t xml:space="preserve"> </w:t>
      </w:r>
      <w:bookmarkEnd w:id="294"/>
      <w:r w:rsidRPr="000B17E8">
        <w:t xml:space="preserve">for </w:t>
      </w:r>
      <w:r w:rsidR="0074583F" w:rsidRPr="000B17E8">
        <w:t>ordering or removal of</w:t>
      </w:r>
      <w:r w:rsidRPr="000B17E8">
        <w:t xml:space="preserve"> g</w:t>
      </w:r>
      <w:r>
        <w:t>as cylinders.</w:t>
      </w:r>
    </w:p>
    <w:p w14:paraId="773F2093" w14:textId="77777777" w:rsidR="00782FA1" w:rsidRDefault="00782FA1" w:rsidP="003048DF">
      <w:pPr>
        <w:ind w:left="360"/>
      </w:pPr>
    </w:p>
    <w:p w14:paraId="4BD19EEA" w14:textId="77777777" w:rsidR="00782FA1" w:rsidRDefault="00782FA1" w:rsidP="003048DF">
      <w:pPr>
        <w:ind w:left="360"/>
      </w:pPr>
      <w:r>
        <w:t>For additional advice, and/or assistance in training, contact the EHS Office.</w:t>
      </w:r>
    </w:p>
    <w:p w14:paraId="43CA460F" w14:textId="77777777" w:rsidR="00782FA1" w:rsidRDefault="00782FA1"/>
    <w:p w14:paraId="41EE7921" w14:textId="77777777" w:rsidR="00782FA1" w:rsidRDefault="00782FA1"/>
    <w:p w14:paraId="74A9ABFF" w14:textId="440DFDAF" w:rsidR="00782FA1" w:rsidRDefault="00782FA1" w:rsidP="00943BD7">
      <w:pPr>
        <w:pStyle w:val="CHP2"/>
        <w:numPr>
          <w:ilvl w:val="0"/>
          <w:numId w:val="49"/>
        </w:numPr>
        <w:rPr>
          <w:rFonts w:cs="Arial"/>
        </w:rPr>
      </w:pPr>
      <w:bookmarkStart w:id="295" w:name="_Toc70404460"/>
      <w:bookmarkStart w:id="296" w:name="_Toc178759983"/>
      <w:r>
        <w:rPr>
          <w:rFonts w:cs="Arial"/>
        </w:rPr>
        <w:t>CHEMICAL WASTE MANAGEMENT</w:t>
      </w:r>
      <w:bookmarkEnd w:id="293"/>
      <w:bookmarkEnd w:id="295"/>
      <w:bookmarkEnd w:id="296"/>
    </w:p>
    <w:p w14:paraId="2C383AA4" w14:textId="77777777" w:rsidR="00782FA1" w:rsidRDefault="00782FA1">
      <w:pPr>
        <w:pStyle w:val="CHP2"/>
        <w:rPr>
          <w:rFonts w:cs="Arial"/>
        </w:rPr>
      </w:pPr>
    </w:p>
    <w:p w14:paraId="042E79BA" w14:textId="0FCAB22E" w:rsidR="00782FA1" w:rsidRDefault="00782FA1" w:rsidP="00943BD7">
      <w:pPr>
        <w:pStyle w:val="CHP3"/>
        <w:numPr>
          <w:ilvl w:val="1"/>
          <w:numId w:val="49"/>
        </w:numPr>
        <w:rPr>
          <w:rFonts w:cs="Arial"/>
        </w:rPr>
      </w:pPr>
      <w:bookmarkStart w:id="297" w:name="_Toc68527418"/>
      <w:bookmarkStart w:id="298" w:name="_Toc69539728"/>
      <w:bookmarkStart w:id="299" w:name="_Toc70404461"/>
      <w:bookmarkStart w:id="300" w:name="_Toc178759984"/>
      <w:r>
        <w:rPr>
          <w:rFonts w:cs="Arial"/>
        </w:rPr>
        <w:t xml:space="preserve">Waste </w:t>
      </w:r>
      <w:bookmarkEnd w:id="297"/>
      <w:bookmarkEnd w:id="298"/>
      <w:bookmarkEnd w:id="299"/>
      <w:r>
        <w:rPr>
          <w:rFonts w:cs="Arial"/>
        </w:rPr>
        <w:t>Management Responsibility</w:t>
      </w:r>
      <w:bookmarkEnd w:id="300"/>
    </w:p>
    <w:p w14:paraId="06008760" w14:textId="77777777" w:rsidR="00782FA1" w:rsidRDefault="00782FA1" w:rsidP="003048DF">
      <w:pPr>
        <w:ind w:left="720"/>
        <w:rPr>
          <w:rFonts w:cs="Arial"/>
        </w:rPr>
      </w:pPr>
      <w:r>
        <w:rPr>
          <w:rFonts w:cs="Arial"/>
        </w:rPr>
        <w:t>Hazardous waste may be generated from laboratory operations, construction and renovation activities, photo processing, and a variety of other activities at the Institute.  The proper disposal of waste chemicals at the Institute is of serious concern, and every effort must be made to do it safely and efficiently.  The responsibility for the identification and proper management of waste chemicals within the Institute prior to pick-up by the Environment, Health and Safety Office or their designated contractor, rests with the individuals who have generated the waste.</w:t>
      </w:r>
    </w:p>
    <w:p w14:paraId="5D562732" w14:textId="77777777" w:rsidR="00782FA1" w:rsidRDefault="00782FA1">
      <w:pPr>
        <w:widowControl w:val="0"/>
        <w:tabs>
          <w:tab w:val="left" w:pos="0"/>
          <w:tab w:val="left" w:pos="144"/>
          <w:tab w:val="left" w:pos="288"/>
          <w:tab w:val="left" w:pos="864"/>
          <w:tab w:val="left" w:pos="1440"/>
          <w:tab w:val="left" w:pos="2160"/>
        </w:tabs>
        <w:ind w:right="432"/>
        <w:rPr>
          <w:rFonts w:cs="Arial"/>
        </w:rPr>
      </w:pPr>
    </w:p>
    <w:p w14:paraId="4D2A8147" w14:textId="53C5B7A1" w:rsidR="00782FA1" w:rsidRDefault="00782FA1" w:rsidP="00943BD7">
      <w:pPr>
        <w:pStyle w:val="CHP3"/>
        <w:numPr>
          <w:ilvl w:val="1"/>
          <w:numId w:val="49"/>
        </w:numPr>
        <w:rPr>
          <w:rFonts w:cs="Arial"/>
        </w:rPr>
      </w:pPr>
      <w:bookmarkStart w:id="301" w:name="_Toc69539729"/>
      <w:bookmarkStart w:id="302" w:name="_Toc70404462"/>
      <w:bookmarkStart w:id="303" w:name="_Toc178759985"/>
      <w:r>
        <w:rPr>
          <w:rFonts w:cs="Arial"/>
        </w:rPr>
        <w:t>Training</w:t>
      </w:r>
      <w:bookmarkStart w:id="304" w:name="_Toc68527419"/>
      <w:bookmarkEnd w:id="301"/>
      <w:bookmarkEnd w:id="302"/>
      <w:bookmarkEnd w:id="303"/>
      <w:r>
        <w:rPr>
          <w:rFonts w:cs="Arial"/>
        </w:rPr>
        <w:t xml:space="preserve"> </w:t>
      </w:r>
    </w:p>
    <w:p w14:paraId="72AE7202" w14:textId="77777777" w:rsidR="00782FA1" w:rsidRDefault="00782FA1" w:rsidP="003048DF">
      <w:pPr>
        <w:ind w:left="720"/>
      </w:pPr>
      <w:r>
        <w:t>All personnel using hazardous chemicals must complete the training requirements on managing hazardous waste as outlined in Part I. Section 3. of this Plan.</w:t>
      </w:r>
    </w:p>
    <w:p w14:paraId="2958A22D" w14:textId="77777777" w:rsidR="00782FA1" w:rsidRDefault="00782FA1" w:rsidP="003048DF">
      <w:pPr>
        <w:ind w:left="720"/>
      </w:pPr>
    </w:p>
    <w:p w14:paraId="48525E1B" w14:textId="54902F2B" w:rsidR="00782FA1" w:rsidRDefault="00782FA1" w:rsidP="00943BD7">
      <w:pPr>
        <w:pStyle w:val="CHP3"/>
        <w:numPr>
          <w:ilvl w:val="1"/>
          <w:numId w:val="49"/>
        </w:numPr>
        <w:rPr>
          <w:rFonts w:cs="Arial"/>
        </w:rPr>
      </w:pPr>
      <w:bookmarkStart w:id="305" w:name="_Toc69539730"/>
      <w:bookmarkStart w:id="306" w:name="_Toc70404463"/>
      <w:bookmarkStart w:id="307" w:name="_Toc178759986"/>
      <w:r>
        <w:rPr>
          <w:rFonts w:cs="Arial"/>
        </w:rPr>
        <w:t>Procedures</w:t>
      </w:r>
      <w:bookmarkEnd w:id="304"/>
      <w:bookmarkEnd w:id="305"/>
      <w:bookmarkEnd w:id="306"/>
      <w:r w:rsidR="00530C23">
        <w:rPr>
          <w:rFonts w:cs="Arial"/>
        </w:rPr>
        <w:t xml:space="preserve"> for Hazardous Waste Generators</w:t>
      </w:r>
      <w:bookmarkEnd w:id="307"/>
    </w:p>
    <w:p w14:paraId="1AF10FC5" w14:textId="77777777" w:rsidR="00782FA1" w:rsidRDefault="00782FA1" w:rsidP="003048DF">
      <w:pPr>
        <w:widowControl w:val="0"/>
        <w:tabs>
          <w:tab w:val="left" w:pos="0"/>
          <w:tab w:val="left" w:pos="144"/>
          <w:tab w:val="left" w:pos="288"/>
          <w:tab w:val="left" w:pos="864"/>
          <w:tab w:val="left" w:pos="1440"/>
          <w:tab w:val="left" w:pos="2160"/>
        </w:tabs>
        <w:ind w:left="720" w:right="432"/>
      </w:pPr>
      <w:r>
        <w:t>The following summary provides a general overview of regulatory requirements applicable to hazardous waste generators.</w:t>
      </w:r>
    </w:p>
    <w:p w14:paraId="2CF6C9DD" w14:textId="77777777" w:rsidR="00782FA1" w:rsidRDefault="00782FA1" w:rsidP="003048DF">
      <w:pPr>
        <w:pStyle w:val="BodyTextIndent3"/>
        <w:ind w:left="0"/>
        <w:rPr>
          <w:rFonts w:cs="Arial"/>
        </w:rPr>
      </w:pPr>
    </w:p>
    <w:p w14:paraId="12AB0033" w14:textId="77777777" w:rsidR="00782FA1" w:rsidRDefault="00782FA1" w:rsidP="00943BD7">
      <w:pPr>
        <w:pStyle w:val="CHP32"/>
        <w:numPr>
          <w:ilvl w:val="2"/>
          <w:numId w:val="49"/>
        </w:numPr>
        <w:rPr>
          <w:rFonts w:cs="Arial"/>
        </w:rPr>
      </w:pPr>
      <w:r>
        <w:rPr>
          <w:rFonts w:cs="Arial"/>
        </w:rPr>
        <w:lastRenderedPageBreak/>
        <w:t>Waste Identification</w:t>
      </w:r>
    </w:p>
    <w:p w14:paraId="453360FF" w14:textId="77777777" w:rsidR="00782FA1" w:rsidRDefault="00782FA1" w:rsidP="00943BD7">
      <w:pPr>
        <w:pStyle w:val="CHP5"/>
        <w:numPr>
          <w:ilvl w:val="0"/>
          <w:numId w:val="31"/>
        </w:numPr>
        <w:tabs>
          <w:tab w:val="num" w:pos="1080"/>
        </w:tabs>
        <w:ind w:left="1080"/>
        <w:rPr>
          <w:b/>
          <w:bCs/>
        </w:rPr>
      </w:pPr>
      <w:r>
        <w:rPr>
          <w:b/>
          <w:bCs/>
        </w:rPr>
        <w:t xml:space="preserve">Waste Identification: </w:t>
      </w:r>
    </w:p>
    <w:p w14:paraId="5F1CE084" w14:textId="77777777" w:rsidR="00782FA1" w:rsidRDefault="00782FA1" w:rsidP="005C5EFC">
      <w:pPr>
        <w:ind w:left="1260"/>
        <w:rPr>
          <w:rFonts w:cs="Arial"/>
        </w:rPr>
      </w:pPr>
      <w:r>
        <w:rPr>
          <w:rFonts w:cs="Arial"/>
        </w:rPr>
        <w:t>Hazardous waste (HW) includes materials that possess hazardous characteristics (e.g. toxic, ignitable, corrosive or reactive), or substances that are listed as hazardous waste by the regulatory agencies.</w:t>
      </w:r>
    </w:p>
    <w:p w14:paraId="71DE0589" w14:textId="77777777" w:rsidR="00782FA1" w:rsidRDefault="00782FA1" w:rsidP="005C5EFC">
      <w:pPr>
        <w:ind w:left="382"/>
        <w:rPr>
          <w:rFonts w:cs="Arial"/>
        </w:rPr>
      </w:pPr>
    </w:p>
    <w:p w14:paraId="6D8753F3" w14:textId="77777777" w:rsidR="00782FA1" w:rsidRDefault="00782FA1" w:rsidP="005C5EFC">
      <w:pPr>
        <w:pStyle w:val="CHP5"/>
        <w:tabs>
          <w:tab w:val="clear" w:pos="900"/>
          <w:tab w:val="num" w:pos="1080"/>
        </w:tabs>
        <w:ind w:left="1080"/>
        <w:rPr>
          <w:rFonts w:cs="Arial"/>
          <w:b/>
          <w:bCs/>
        </w:rPr>
      </w:pPr>
      <w:r>
        <w:rPr>
          <w:rFonts w:cs="Arial"/>
          <w:b/>
          <w:bCs/>
        </w:rPr>
        <w:t xml:space="preserve">Containers and Labeling: </w:t>
      </w:r>
    </w:p>
    <w:p w14:paraId="7BAC82CA" w14:textId="72A591AB" w:rsidR="00782FA1" w:rsidRDefault="00782FA1" w:rsidP="00F764BB">
      <w:pPr>
        <w:rPr>
          <w:rFonts w:cs="Arial"/>
        </w:rPr>
      </w:pPr>
      <w:r>
        <w:rPr>
          <w:rFonts w:cs="Arial"/>
        </w:rPr>
        <w:t xml:space="preserve">Separate containers must be used for different categories of chemical wastes and the container must be compatible with the waste contained. Compatible wastes can be consolidated. Empty containers in the lab can be reused for collecting hazardous waste provided the old label is removed or completely defaced.  Only compatible chemicals shall be combined in a container.  Any chemicals spilled on the outside of the container must be immediately cleaned off.   Containers that store hazardous waste must be properly and clearly labeled. Labels must include: 1) the words "Hazardous Waste"; 2) the chemical names of constituents written-out with no abbreviations (e.g. "ethanol"); and 3) the </w:t>
      </w:r>
      <w:r w:rsidRPr="00F764BB">
        <w:rPr>
          <w:rFonts w:cs="Arial"/>
        </w:rPr>
        <w:t>hazards associated with the waste in words (e.g. "TOXIC</w:t>
      </w:r>
      <w:r w:rsidRPr="00932133">
        <w:rPr>
          <w:rFonts w:cs="Arial"/>
        </w:rPr>
        <w:t>”). The hazardous waste labels are available from the EHS Office Environmental Management Program (617-452-3477 or</w:t>
      </w:r>
      <w:r w:rsidR="00F764BB" w:rsidRPr="00932133">
        <w:rPr>
          <w:rFonts w:cs="Arial"/>
        </w:rPr>
        <w:t xml:space="preserve"> </w:t>
      </w:r>
      <w:hyperlink r:id="rId50" w:history="1">
        <w:r w:rsidR="00F764BB" w:rsidRPr="00932133">
          <w:rPr>
            <w:rStyle w:val="Hyperlink"/>
          </w:rPr>
          <w:t>https://ehs.mit.edu/regulated-waste-program/chemical-waste/</w:t>
        </w:r>
      </w:hyperlink>
      <w:r w:rsidR="00F764BB" w:rsidRPr="00932133">
        <w:t>).</w:t>
      </w:r>
    </w:p>
    <w:p w14:paraId="242286C8" w14:textId="77777777" w:rsidR="00782FA1" w:rsidRDefault="00782FA1">
      <w:pPr>
        <w:pStyle w:val="BodyTextIndent2"/>
        <w:ind w:left="202"/>
        <w:rPr>
          <w:rFonts w:cs="Arial"/>
        </w:rPr>
      </w:pPr>
    </w:p>
    <w:p w14:paraId="5B9962D3" w14:textId="77777777" w:rsidR="00782FA1" w:rsidRDefault="00782FA1" w:rsidP="00943BD7">
      <w:pPr>
        <w:pStyle w:val="CHP32"/>
        <w:numPr>
          <w:ilvl w:val="2"/>
          <w:numId w:val="49"/>
        </w:numPr>
        <w:rPr>
          <w:rFonts w:cs="Arial"/>
        </w:rPr>
      </w:pPr>
      <w:r>
        <w:rPr>
          <w:rFonts w:cs="Arial"/>
        </w:rPr>
        <w:t>Accumulation and Storage</w:t>
      </w:r>
    </w:p>
    <w:p w14:paraId="26710D06" w14:textId="77777777" w:rsidR="00782FA1" w:rsidRDefault="00782FA1" w:rsidP="00943BD7">
      <w:pPr>
        <w:pStyle w:val="CHP5"/>
        <w:numPr>
          <w:ilvl w:val="0"/>
          <w:numId w:val="32"/>
        </w:numPr>
        <w:tabs>
          <w:tab w:val="num" w:pos="1080"/>
        </w:tabs>
        <w:ind w:left="1080"/>
        <w:rPr>
          <w:b/>
          <w:bCs/>
        </w:rPr>
      </w:pPr>
      <w:r>
        <w:rPr>
          <w:b/>
          <w:bCs/>
        </w:rPr>
        <w:t xml:space="preserve">Accumulation &amp; Storage: </w:t>
      </w:r>
    </w:p>
    <w:p w14:paraId="5A0D66E3" w14:textId="77777777" w:rsidR="00782FA1" w:rsidRDefault="00782FA1" w:rsidP="005C5EFC">
      <w:pPr>
        <w:ind w:left="1260"/>
        <w:rPr>
          <w:rFonts w:cs="Arial"/>
        </w:rPr>
      </w:pPr>
      <w:r>
        <w:rPr>
          <w:rFonts w:cs="Arial"/>
        </w:rPr>
        <w:t>Federal Environmental Protection Agency (U.S. EPA) and Massachusetts state regulations allow for two types of hazardous waste management areas: less than 90-day storage areas (90-day areas) and satellite accumulation areas (SAAs).</w:t>
      </w:r>
    </w:p>
    <w:p w14:paraId="4F30E5C9" w14:textId="77777777" w:rsidR="00782FA1" w:rsidRDefault="00782FA1" w:rsidP="005C5EFC">
      <w:pPr>
        <w:ind w:left="1260"/>
        <w:rPr>
          <w:rFonts w:cs="Arial"/>
        </w:rPr>
      </w:pPr>
    </w:p>
    <w:p w14:paraId="21EC2943" w14:textId="77777777" w:rsidR="00782FA1" w:rsidRDefault="00782FA1" w:rsidP="005C5EFC">
      <w:pPr>
        <w:ind w:left="1260"/>
        <w:rPr>
          <w:rFonts w:cs="Arial"/>
        </w:rPr>
      </w:pPr>
      <w:r>
        <w:rPr>
          <w:rFonts w:cs="Arial"/>
          <w:i/>
          <w:iCs/>
        </w:rPr>
        <w:t>Satellite Accumulation Areas</w:t>
      </w:r>
      <w:r>
        <w:rPr>
          <w:rFonts w:cs="Arial"/>
        </w:rPr>
        <w:t>: SAAs must be established at or near the point of generation and remain under the control of the person generating the waste. SAAs must be clearly delineated and are to be posted with the sign “Hazardous Waste Satellite Accumulation Only.”  The Environmental Management Program has green “Hazardous Waste Satellite Accumulation Only” stickers available upon request.</w:t>
      </w:r>
    </w:p>
    <w:p w14:paraId="7BF7AFA0" w14:textId="77777777" w:rsidR="00782FA1" w:rsidRDefault="00782FA1" w:rsidP="005C5EFC">
      <w:pPr>
        <w:ind w:left="1260"/>
        <w:rPr>
          <w:rFonts w:cs="Arial"/>
        </w:rPr>
      </w:pPr>
    </w:p>
    <w:p w14:paraId="6819877B" w14:textId="77777777" w:rsidR="00782FA1" w:rsidRDefault="00782FA1" w:rsidP="005C5EFC">
      <w:pPr>
        <w:ind w:left="1260"/>
        <w:rPr>
          <w:rFonts w:cs="Arial"/>
        </w:rPr>
      </w:pPr>
      <w:r>
        <w:rPr>
          <w:rFonts w:cs="Arial"/>
        </w:rPr>
        <w:t xml:space="preserve">A maximum of 55 gallons of hazardous waste or 1 quart of acutely hazardous waste may be accumulated at each SAA. Only one in-use container is allowed per waste stream.  Hazardous waste containers must be closed unless waste is being added to the container.  </w:t>
      </w:r>
    </w:p>
    <w:p w14:paraId="366F6B5A" w14:textId="77777777" w:rsidR="00782FA1" w:rsidRDefault="00782FA1" w:rsidP="005C5EFC">
      <w:pPr>
        <w:ind w:left="1260"/>
        <w:rPr>
          <w:rFonts w:cs="Arial"/>
        </w:rPr>
      </w:pPr>
    </w:p>
    <w:p w14:paraId="6B762439" w14:textId="77777777" w:rsidR="00782FA1" w:rsidRDefault="00782FA1" w:rsidP="005C5EFC">
      <w:pPr>
        <w:ind w:left="1260"/>
        <w:rPr>
          <w:rFonts w:cs="Arial"/>
        </w:rPr>
      </w:pPr>
      <w:r>
        <w:rPr>
          <w:rFonts w:cs="Arial"/>
        </w:rPr>
        <w:t>Hazardous wastes with free liquids must be kept within secondary containment.  EMP will provide secondary containers upon request.  In addition, containers of incompatible wastes must be kept segregated and stored in separate secondary containers.</w:t>
      </w:r>
    </w:p>
    <w:p w14:paraId="2E589851" w14:textId="77777777" w:rsidR="003048DF" w:rsidRDefault="003048DF" w:rsidP="005C5EFC">
      <w:pPr>
        <w:widowControl w:val="0"/>
        <w:tabs>
          <w:tab w:val="left" w:pos="0"/>
          <w:tab w:val="left" w:pos="144"/>
          <w:tab w:val="left" w:pos="288"/>
          <w:tab w:val="left" w:pos="864"/>
          <w:tab w:val="left" w:pos="1440"/>
          <w:tab w:val="left" w:pos="2160"/>
        </w:tabs>
        <w:ind w:left="1260" w:right="432"/>
        <w:rPr>
          <w:rFonts w:cs="Arial"/>
        </w:rPr>
      </w:pPr>
    </w:p>
    <w:p w14:paraId="17D82DC6" w14:textId="77777777" w:rsidR="00782FA1" w:rsidRDefault="00782FA1" w:rsidP="005C5EFC">
      <w:pPr>
        <w:ind w:left="1260"/>
      </w:pPr>
      <w:r>
        <w:t>Hazardous waste containers in SAAs must be marked or labeled with the following:</w:t>
      </w:r>
    </w:p>
    <w:p w14:paraId="5B60D04E" w14:textId="77777777" w:rsidR="00782FA1" w:rsidRDefault="00782FA1" w:rsidP="005C5EFC">
      <w:pPr>
        <w:ind w:left="1260"/>
      </w:pPr>
    </w:p>
    <w:p w14:paraId="2C243633" w14:textId="77777777" w:rsidR="00782FA1" w:rsidRDefault="00782FA1" w:rsidP="00943BD7">
      <w:pPr>
        <w:numPr>
          <w:ilvl w:val="0"/>
          <w:numId w:val="24"/>
        </w:numPr>
        <w:tabs>
          <w:tab w:val="clear" w:pos="1440"/>
          <w:tab w:val="num" w:pos="1620"/>
        </w:tabs>
        <w:autoSpaceDE w:val="0"/>
        <w:autoSpaceDN w:val="0"/>
        <w:adjustRightInd w:val="0"/>
        <w:ind w:left="1620"/>
        <w:rPr>
          <w:rFonts w:cs="Arial"/>
        </w:rPr>
      </w:pPr>
      <w:r>
        <w:rPr>
          <w:rFonts w:cs="Arial"/>
        </w:rPr>
        <w:t>The words "Hazardous Waste"</w:t>
      </w:r>
    </w:p>
    <w:p w14:paraId="044011A8" w14:textId="77777777" w:rsidR="00782FA1" w:rsidRDefault="00782FA1" w:rsidP="00943BD7">
      <w:pPr>
        <w:numPr>
          <w:ilvl w:val="0"/>
          <w:numId w:val="24"/>
        </w:numPr>
        <w:tabs>
          <w:tab w:val="clear" w:pos="1440"/>
          <w:tab w:val="num" w:pos="1620"/>
        </w:tabs>
        <w:autoSpaceDE w:val="0"/>
        <w:autoSpaceDN w:val="0"/>
        <w:adjustRightInd w:val="0"/>
        <w:ind w:left="1620"/>
        <w:rPr>
          <w:rFonts w:cs="Arial"/>
        </w:rPr>
      </w:pPr>
      <w:r>
        <w:rPr>
          <w:rFonts w:cs="Arial"/>
        </w:rPr>
        <w:t>The hazardous waste(s) identified in words (e.g., acetone, toluene)</w:t>
      </w:r>
    </w:p>
    <w:p w14:paraId="28F20651" w14:textId="77777777" w:rsidR="00782FA1" w:rsidRDefault="00782FA1" w:rsidP="00943BD7">
      <w:pPr>
        <w:numPr>
          <w:ilvl w:val="0"/>
          <w:numId w:val="24"/>
        </w:numPr>
        <w:tabs>
          <w:tab w:val="clear" w:pos="1440"/>
          <w:tab w:val="num" w:pos="1620"/>
        </w:tabs>
        <w:autoSpaceDE w:val="0"/>
        <w:autoSpaceDN w:val="0"/>
        <w:adjustRightInd w:val="0"/>
        <w:ind w:left="1620"/>
        <w:rPr>
          <w:rFonts w:cs="Arial"/>
          <w:b/>
          <w:bCs/>
        </w:rPr>
      </w:pPr>
      <w:r>
        <w:rPr>
          <w:rFonts w:cs="Arial"/>
        </w:rPr>
        <w:t>The type of hazard(s) associated with the waste(s) indicated in words (e.g., ignitable, toxic, etc.)</w:t>
      </w:r>
    </w:p>
    <w:p w14:paraId="67E91250" w14:textId="77777777" w:rsidR="00782FA1" w:rsidRDefault="00782FA1" w:rsidP="005C5EFC">
      <w:pPr>
        <w:ind w:left="1260"/>
        <w:rPr>
          <w:rFonts w:cs="Arial"/>
        </w:rPr>
      </w:pPr>
    </w:p>
    <w:p w14:paraId="73706C70" w14:textId="0DC46B84" w:rsidR="00782FA1" w:rsidRDefault="00782FA1" w:rsidP="00F764BB">
      <w:pPr>
        <w:rPr>
          <w:rFonts w:cs="Arial"/>
        </w:rPr>
      </w:pPr>
      <w:r>
        <w:rPr>
          <w:rFonts w:cs="Arial"/>
        </w:rPr>
        <w:t>Once a hazardous waste container is filled, the label must be dated and the container removed from the satellite accumulation area within three business days. The Environmental Management Program provides a hazardous waste pick-up service for the waste ready for disposal, or you can move those containers to a 90-day area if one is available</w:t>
      </w:r>
      <w:r w:rsidRPr="00932133">
        <w:rPr>
          <w:rFonts w:cs="Arial"/>
        </w:rPr>
        <w:t xml:space="preserve">.  </w:t>
      </w:r>
      <w:bookmarkStart w:id="308" w:name="_Hlk109650099"/>
      <w:r w:rsidRPr="00932133">
        <w:rPr>
          <w:rFonts w:cs="Arial"/>
        </w:rPr>
        <w:t>Hazardous waste pick-up can be requested online at</w:t>
      </w:r>
      <w:r w:rsidR="00F764BB" w:rsidRPr="00932133">
        <w:rPr>
          <w:rFonts w:cs="Arial"/>
        </w:rPr>
        <w:t xml:space="preserve"> </w:t>
      </w:r>
      <w:r w:rsidRPr="00932133">
        <w:rPr>
          <w:rFonts w:cs="Arial"/>
        </w:rPr>
        <w:t xml:space="preserve"> </w:t>
      </w:r>
      <w:hyperlink r:id="rId51" w:history="1">
        <w:r w:rsidR="00F764BB" w:rsidRPr="00932133">
          <w:rPr>
            <w:rStyle w:val="Hyperlink"/>
          </w:rPr>
          <w:t>https://ehs.mit.edu/regulated-waste-program/chemical-waste/</w:t>
        </w:r>
      </w:hyperlink>
      <w:r w:rsidR="00F764BB" w:rsidRPr="00932133">
        <w:t xml:space="preserve"> </w:t>
      </w:r>
      <w:r w:rsidRPr="00932133">
        <w:rPr>
          <w:rFonts w:cs="Arial"/>
        </w:rPr>
        <w:t>or by calling the Environmental Management Program (617-452-3477).</w:t>
      </w:r>
      <w:r>
        <w:rPr>
          <w:rFonts w:cs="Arial"/>
        </w:rPr>
        <w:t xml:space="preserve"> </w:t>
      </w:r>
    </w:p>
    <w:bookmarkEnd w:id="308"/>
    <w:p w14:paraId="3AFCFBAD" w14:textId="77777777" w:rsidR="00782FA1" w:rsidRDefault="00782FA1" w:rsidP="005C5EFC">
      <w:pPr>
        <w:ind w:left="1260"/>
        <w:rPr>
          <w:rFonts w:cs="Arial"/>
        </w:rPr>
      </w:pPr>
    </w:p>
    <w:p w14:paraId="164FE069" w14:textId="77777777" w:rsidR="00782FA1" w:rsidRDefault="00782FA1" w:rsidP="005C5EFC">
      <w:pPr>
        <w:ind w:left="1260"/>
        <w:rPr>
          <w:rFonts w:cs="Arial"/>
        </w:rPr>
      </w:pPr>
      <w:r>
        <w:rPr>
          <w:rFonts w:cs="Arial"/>
          <w:i/>
          <w:iCs/>
        </w:rPr>
        <w:t>Less than 90 Day Storage Area:</w:t>
      </w:r>
      <w:r>
        <w:rPr>
          <w:rFonts w:cs="Arial"/>
        </w:rPr>
        <w:t xml:space="preserve"> The Environmental Management Program must set up and manage your less than 90-day storage area.  EMP will delineate the 90-day area with appropriate markings.  All wastes in the 90-day area must be labeled as per SAA requirements with the </w:t>
      </w:r>
      <w:r>
        <w:rPr>
          <w:rFonts w:cs="Arial"/>
        </w:rPr>
        <w:lastRenderedPageBreak/>
        <w:t>additional requirement that the date must be marked on the waste tag.  Hazardous waste containers must be closed unless waste is being added to the container.</w:t>
      </w:r>
    </w:p>
    <w:p w14:paraId="1160D757" w14:textId="77777777" w:rsidR="00782FA1" w:rsidRDefault="00782FA1" w:rsidP="005C5EFC">
      <w:pPr>
        <w:widowControl w:val="0"/>
        <w:tabs>
          <w:tab w:val="left" w:pos="0"/>
          <w:tab w:val="left" w:pos="144"/>
          <w:tab w:val="left" w:pos="288"/>
          <w:tab w:val="left" w:pos="864"/>
          <w:tab w:val="left" w:pos="1440"/>
          <w:tab w:val="left" w:pos="2160"/>
        </w:tabs>
        <w:ind w:left="1260" w:right="432"/>
        <w:rPr>
          <w:rFonts w:cs="Arial"/>
        </w:rPr>
      </w:pPr>
    </w:p>
    <w:p w14:paraId="4B31EB1D" w14:textId="77777777" w:rsidR="00782FA1" w:rsidRDefault="00782FA1" w:rsidP="00943BD7">
      <w:pPr>
        <w:pStyle w:val="CHP5"/>
        <w:numPr>
          <w:ilvl w:val="0"/>
          <w:numId w:val="32"/>
        </w:numPr>
        <w:tabs>
          <w:tab w:val="num" w:pos="1080"/>
        </w:tabs>
        <w:ind w:left="1080"/>
        <w:rPr>
          <w:rFonts w:cs="Arial"/>
          <w:b/>
          <w:bCs/>
        </w:rPr>
      </w:pPr>
      <w:r>
        <w:rPr>
          <w:b/>
          <w:bCs/>
        </w:rPr>
        <w:t>Inspections</w:t>
      </w:r>
    </w:p>
    <w:p w14:paraId="55158E73" w14:textId="77777777" w:rsidR="00782FA1" w:rsidRDefault="00782FA1" w:rsidP="005C5EFC">
      <w:pPr>
        <w:ind w:left="1260"/>
        <w:rPr>
          <w:rFonts w:cs="Arial"/>
        </w:rPr>
      </w:pPr>
      <w:r>
        <w:rPr>
          <w:rFonts w:cs="Arial"/>
        </w:rPr>
        <w:t>Hazardous waste areas (satellite accumulation areas and 90-day storage areas) must be inspected on a weekly basis. Personnel managing satellite accumulation areas are responsible for conducting their area’s inspections. Environmental Management Program personnel conduct the weekly inspection of all 90-day areas.</w:t>
      </w:r>
    </w:p>
    <w:p w14:paraId="3706C697" w14:textId="77777777" w:rsidR="00782FA1" w:rsidRDefault="00782FA1">
      <w:pPr>
        <w:widowControl w:val="0"/>
        <w:tabs>
          <w:tab w:val="left" w:pos="0"/>
          <w:tab w:val="left" w:pos="144"/>
          <w:tab w:val="left" w:pos="288"/>
          <w:tab w:val="left" w:pos="864"/>
          <w:tab w:val="left" w:pos="1440"/>
          <w:tab w:val="left" w:pos="2160"/>
        </w:tabs>
        <w:ind w:right="432"/>
        <w:rPr>
          <w:rFonts w:cs="Arial"/>
        </w:rPr>
      </w:pPr>
    </w:p>
    <w:p w14:paraId="19FD6F84" w14:textId="77777777" w:rsidR="00782FA1" w:rsidRDefault="00782FA1" w:rsidP="00943BD7">
      <w:pPr>
        <w:pStyle w:val="CHP32"/>
        <w:numPr>
          <w:ilvl w:val="2"/>
          <w:numId w:val="49"/>
        </w:numPr>
        <w:rPr>
          <w:rFonts w:cs="Arial"/>
        </w:rPr>
      </w:pPr>
      <w:r>
        <w:rPr>
          <w:rFonts w:cs="Arial"/>
        </w:rPr>
        <w:t>Waste Minimization</w:t>
      </w:r>
    </w:p>
    <w:p w14:paraId="2AABDA92" w14:textId="77777777" w:rsidR="00782FA1" w:rsidRDefault="00782FA1">
      <w:pPr>
        <w:widowControl w:val="0"/>
        <w:tabs>
          <w:tab w:val="left" w:pos="0"/>
          <w:tab w:val="left" w:pos="144"/>
          <w:tab w:val="left" w:pos="288"/>
          <w:tab w:val="left" w:pos="864"/>
          <w:tab w:val="left" w:pos="1440"/>
          <w:tab w:val="left" w:pos="2160"/>
        </w:tabs>
        <w:ind w:right="432"/>
        <w:rPr>
          <w:rFonts w:cs="Arial"/>
        </w:rPr>
      </w:pPr>
      <w:r>
        <w:rPr>
          <w:rFonts w:cs="Arial"/>
          <w:b/>
        </w:rPr>
        <w:t>Guidelines for Waste Reduction</w:t>
      </w:r>
    </w:p>
    <w:p w14:paraId="1DECCEAF" w14:textId="77777777" w:rsidR="00782FA1" w:rsidRDefault="00782FA1">
      <w:pPr>
        <w:rPr>
          <w:rFonts w:cs="Arial"/>
        </w:rPr>
      </w:pPr>
      <w:r>
        <w:rPr>
          <w:rFonts w:cs="Arial"/>
        </w:rPr>
        <w:t>Plan a procedure for waste disposal before you start on a project. Protection of the environment makes the disposal of large quantities of chemical and solid wastes a difficult problem.  It is in everyone's best interest to keep quantities of waste to a minimum.</w:t>
      </w:r>
    </w:p>
    <w:p w14:paraId="20C1D988" w14:textId="77777777" w:rsidR="00782FA1" w:rsidRDefault="00782FA1">
      <w:pPr>
        <w:widowControl w:val="0"/>
        <w:tabs>
          <w:tab w:val="left" w:pos="0"/>
          <w:tab w:val="left" w:pos="144"/>
          <w:tab w:val="left" w:pos="288"/>
          <w:tab w:val="left" w:pos="864"/>
          <w:tab w:val="left" w:pos="1440"/>
          <w:tab w:val="left" w:pos="2160"/>
        </w:tabs>
        <w:rPr>
          <w:rFonts w:cs="Arial"/>
        </w:rPr>
      </w:pPr>
    </w:p>
    <w:p w14:paraId="47C2F499" w14:textId="77777777" w:rsidR="00782FA1" w:rsidRDefault="00782FA1">
      <w:pPr>
        <w:widowControl w:val="0"/>
        <w:tabs>
          <w:tab w:val="left" w:pos="0"/>
          <w:tab w:val="left" w:pos="144"/>
          <w:tab w:val="left" w:pos="288"/>
          <w:tab w:val="left" w:pos="864"/>
          <w:tab w:val="left" w:pos="1440"/>
          <w:tab w:val="left" w:pos="2160"/>
        </w:tabs>
        <w:rPr>
          <w:rFonts w:cs="Arial"/>
        </w:rPr>
      </w:pPr>
      <w:r>
        <w:rPr>
          <w:rFonts w:cs="Arial"/>
        </w:rPr>
        <w:t>The following suggestions may help:</w:t>
      </w:r>
    </w:p>
    <w:p w14:paraId="1D2E6248" w14:textId="77777777" w:rsidR="00782FA1" w:rsidRDefault="00782FA1">
      <w:pPr>
        <w:widowControl w:val="0"/>
        <w:tabs>
          <w:tab w:val="left" w:pos="0"/>
          <w:tab w:val="left" w:pos="144"/>
          <w:tab w:val="left" w:pos="288"/>
          <w:tab w:val="left" w:pos="864"/>
          <w:tab w:val="left" w:pos="1440"/>
          <w:tab w:val="left" w:pos="2160"/>
        </w:tabs>
        <w:rPr>
          <w:rFonts w:cs="Arial"/>
        </w:rPr>
      </w:pPr>
    </w:p>
    <w:p w14:paraId="177D2FB0" w14:textId="77777777" w:rsidR="00782FA1" w:rsidRDefault="00782FA1" w:rsidP="00943BD7">
      <w:pPr>
        <w:pStyle w:val="CHP5"/>
        <w:numPr>
          <w:ilvl w:val="0"/>
          <w:numId w:val="33"/>
        </w:numPr>
        <w:tabs>
          <w:tab w:val="num" w:pos="1440"/>
        </w:tabs>
        <w:ind w:left="1440"/>
      </w:pPr>
      <w:r>
        <w:t>Order only the amount of material you need for your project or experiment even if you can get more quantity for the same money.</w:t>
      </w:r>
    </w:p>
    <w:p w14:paraId="389B2A03" w14:textId="77777777" w:rsidR="00782FA1" w:rsidRDefault="00782FA1" w:rsidP="003048DF">
      <w:pPr>
        <w:widowControl w:val="0"/>
        <w:tabs>
          <w:tab w:val="left" w:pos="0"/>
          <w:tab w:val="left" w:pos="720"/>
          <w:tab w:val="left" w:pos="1440"/>
          <w:tab w:val="left" w:pos="5760"/>
        </w:tabs>
        <w:ind w:left="1440"/>
        <w:rPr>
          <w:rFonts w:cs="Arial"/>
        </w:rPr>
      </w:pPr>
    </w:p>
    <w:p w14:paraId="33A77BF9" w14:textId="77777777" w:rsidR="00782FA1" w:rsidRDefault="00782FA1" w:rsidP="003048DF">
      <w:pPr>
        <w:pStyle w:val="CHP5"/>
        <w:tabs>
          <w:tab w:val="num" w:pos="1440"/>
        </w:tabs>
        <w:ind w:left="1440"/>
      </w:pPr>
      <w:r>
        <w:t>Use only the amount of material that is needed for conclusive results.</w:t>
      </w:r>
    </w:p>
    <w:p w14:paraId="3B4BD2DA" w14:textId="77777777" w:rsidR="00782FA1" w:rsidRDefault="00782FA1" w:rsidP="003048DF">
      <w:pPr>
        <w:widowControl w:val="0"/>
        <w:tabs>
          <w:tab w:val="left" w:pos="0"/>
          <w:tab w:val="left" w:pos="720"/>
          <w:tab w:val="left" w:pos="1440"/>
          <w:tab w:val="left" w:pos="5760"/>
        </w:tabs>
        <w:ind w:left="1440"/>
        <w:rPr>
          <w:rFonts w:cs="Arial"/>
        </w:rPr>
      </w:pPr>
    </w:p>
    <w:p w14:paraId="66E4D567" w14:textId="77777777" w:rsidR="00782FA1" w:rsidRDefault="00782FA1" w:rsidP="003048DF">
      <w:pPr>
        <w:pStyle w:val="CHP5"/>
        <w:tabs>
          <w:tab w:val="num" w:pos="1440"/>
        </w:tabs>
        <w:ind w:left="1440"/>
      </w:pPr>
      <w:r>
        <w:t>Avoid storing excess material, particularly if it is an extremely toxic or flammable material as this often only adds to the waste stream.</w:t>
      </w:r>
    </w:p>
    <w:p w14:paraId="73DBB2F2" w14:textId="77777777" w:rsidR="00782FA1" w:rsidRDefault="00782FA1" w:rsidP="003048DF">
      <w:pPr>
        <w:widowControl w:val="0"/>
        <w:tabs>
          <w:tab w:val="center" w:pos="4968"/>
        </w:tabs>
        <w:ind w:left="1440"/>
        <w:rPr>
          <w:rFonts w:cs="Arial"/>
        </w:rPr>
      </w:pPr>
      <w:r>
        <w:rPr>
          <w:rFonts w:cs="Arial"/>
        </w:rPr>
        <w:tab/>
      </w:r>
    </w:p>
    <w:p w14:paraId="4E6CE8A5" w14:textId="77777777" w:rsidR="00782FA1" w:rsidRDefault="00782FA1" w:rsidP="003048DF">
      <w:pPr>
        <w:pStyle w:val="CHP5"/>
        <w:tabs>
          <w:tab w:val="num" w:pos="1440"/>
        </w:tabs>
        <w:ind w:left="1440"/>
      </w:pPr>
      <w:r>
        <w:t xml:space="preserve">Before disposing of unwanted, unopened, uncontaminated chemicals check with others in your department who may be able to use them.  </w:t>
      </w:r>
    </w:p>
    <w:p w14:paraId="4325F029" w14:textId="77777777" w:rsidR="00782FA1" w:rsidRDefault="00782FA1" w:rsidP="003048DF">
      <w:pPr>
        <w:widowControl w:val="0"/>
        <w:tabs>
          <w:tab w:val="left" w:pos="0"/>
          <w:tab w:val="left" w:pos="720"/>
          <w:tab w:val="left" w:pos="1440"/>
          <w:tab w:val="left" w:pos="5760"/>
        </w:tabs>
        <w:ind w:left="1440"/>
        <w:rPr>
          <w:rFonts w:cs="Arial"/>
        </w:rPr>
      </w:pPr>
    </w:p>
    <w:p w14:paraId="217B3627" w14:textId="77777777" w:rsidR="00782FA1" w:rsidRDefault="00782FA1" w:rsidP="003048DF">
      <w:pPr>
        <w:pStyle w:val="CHP5"/>
        <w:tabs>
          <w:tab w:val="num" w:pos="1440"/>
        </w:tabs>
        <w:ind w:left="1440"/>
      </w:pPr>
      <w:r>
        <w:t>On termination of a research project or completion of a thesis, all unused chemicals to be kept by the laboratory shall be labeled.</w:t>
      </w:r>
    </w:p>
    <w:p w14:paraId="0ED9472B" w14:textId="77777777" w:rsidR="00782FA1" w:rsidRDefault="00782FA1" w:rsidP="003048DF">
      <w:pPr>
        <w:widowControl w:val="0"/>
        <w:tabs>
          <w:tab w:val="left" w:pos="0"/>
          <w:tab w:val="left" w:pos="720"/>
          <w:tab w:val="left" w:pos="1440"/>
          <w:tab w:val="left" w:pos="5760"/>
        </w:tabs>
        <w:ind w:left="1440"/>
        <w:rPr>
          <w:rFonts w:cs="Arial"/>
        </w:rPr>
      </w:pPr>
    </w:p>
    <w:p w14:paraId="408BFDA9" w14:textId="77777777" w:rsidR="00782FA1" w:rsidRDefault="00782FA1" w:rsidP="003048DF">
      <w:pPr>
        <w:pStyle w:val="CHP5"/>
        <w:tabs>
          <w:tab w:val="num" w:pos="1440"/>
        </w:tabs>
        <w:ind w:left="1440"/>
      </w:pPr>
      <w:r>
        <w:t xml:space="preserve">Make sure all samples and products to be disposed of are properly identified, labeled with its chemical name, and containerized.  Do not leave them for others to clean up after you.  </w:t>
      </w:r>
    </w:p>
    <w:p w14:paraId="558F0958" w14:textId="77777777" w:rsidR="00782FA1" w:rsidRDefault="00782FA1">
      <w:pPr>
        <w:widowControl w:val="0"/>
        <w:tabs>
          <w:tab w:val="left" w:pos="0"/>
          <w:tab w:val="left" w:pos="720"/>
          <w:tab w:val="left" w:pos="1440"/>
          <w:tab w:val="left" w:pos="5760"/>
        </w:tabs>
        <w:rPr>
          <w:rFonts w:cs="Arial"/>
        </w:rPr>
      </w:pPr>
    </w:p>
    <w:p w14:paraId="6B6663B6" w14:textId="77777777" w:rsidR="00782FA1" w:rsidRDefault="00782FA1" w:rsidP="00943BD7">
      <w:pPr>
        <w:pStyle w:val="CHP32"/>
        <w:numPr>
          <w:ilvl w:val="2"/>
          <w:numId w:val="49"/>
        </w:numPr>
        <w:rPr>
          <w:rFonts w:cs="Arial"/>
        </w:rPr>
      </w:pPr>
      <w:r>
        <w:rPr>
          <w:rFonts w:cs="Arial"/>
        </w:rPr>
        <w:t>SPECIAL PROCEDURES REQUIRED</w:t>
      </w:r>
      <w:r w:rsidR="00232E2D">
        <w:rPr>
          <w:rFonts w:cs="Arial"/>
        </w:rPr>
        <w:t xml:space="preserve"> for Lab Waste Stream</w:t>
      </w:r>
    </w:p>
    <w:p w14:paraId="520C28CA" w14:textId="77777777" w:rsidR="00782FA1" w:rsidRDefault="00782FA1">
      <w:pPr>
        <w:widowControl w:val="0"/>
        <w:tabs>
          <w:tab w:val="left" w:pos="0"/>
          <w:tab w:val="left" w:pos="720"/>
          <w:tab w:val="left" w:pos="1440"/>
          <w:tab w:val="left" w:pos="5760"/>
        </w:tabs>
        <w:ind w:right="432"/>
        <w:rPr>
          <w:rFonts w:cs="Arial"/>
        </w:rPr>
      </w:pPr>
      <w:r>
        <w:rPr>
          <w:rFonts w:cs="Arial"/>
          <w:u w:val="single"/>
        </w:rPr>
        <w:t>Unknown waste chemicals</w:t>
      </w:r>
      <w:r>
        <w:rPr>
          <w:rFonts w:cs="Arial"/>
        </w:rPr>
        <w:t xml:space="preserve"> cannot be accepted for disposal.  It is the responsibility of the Department, Laboratory, or Center involved to identify all chemicals and this may require polling laboratory personnel, students and faculty members to ascertain the owner of such unknown waste and its identity. If identification is not possible, the Environmental Management Program can arrange for analysis of unknown materials and the Principal Investigator/Lab Group will be responsible for the cost of analysis. </w:t>
      </w:r>
    </w:p>
    <w:p w14:paraId="3785A7F9" w14:textId="77777777" w:rsidR="00782FA1" w:rsidRDefault="00782FA1">
      <w:pPr>
        <w:widowControl w:val="0"/>
        <w:tabs>
          <w:tab w:val="left" w:pos="0"/>
          <w:tab w:val="left" w:pos="720"/>
          <w:tab w:val="left" w:pos="1440"/>
          <w:tab w:val="left" w:pos="5760"/>
        </w:tabs>
        <w:ind w:right="432"/>
        <w:rPr>
          <w:rFonts w:cs="Arial"/>
        </w:rPr>
      </w:pPr>
    </w:p>
    <w:p w14:paraId="1D89C617" w14:textId="77777777" w:rsidR="00782FA1" w:rsidRDefault="00782FA1">
      <w:pPr>
        <w:widowControl w:val="0"/>
        <w:tabs>
          <w:tab w:val="left" w:pos="0"/>
          <w:tab w:val="left" w:pos="720"/>
          <w:tab w:val="left" w:pos="1440"/>
          <w:tab w:val="left" w:pos="5760"/>
        </w:tabs>
        <w:ind w:right="432"/>
        <w:rPr>
          <w:rFonts w:cs="Arial"/>
        </w:rPr>
      </w:pPr>
      <w:r>
        <w:rPr>
          <w:rFonts w:cs="Arial"/>
          <w:u w:val="single"/>
        </w:rPr>
        <w:t xml:space="preserve">Gas cylinders </w:t>
      </w:r>
      <w:r>
        <w:rPr>
          <w:rFonts w:cs="Arial"/>
        </w:rPr>
        <w:t>are to be returned to the supplier.  Some small lecture bottles are non</w:t>
      </w:r>
      <w:r>
        <w:rPr>
          <w:rFonts w:cs="Arial"/>
        </w:rPr>
        <w:noBreakHyphen/>
        <w:t>returnable, which become a disposal problem when empty or near empty with a residual amount of gas.  The Environmental Management Program will arrange for disposal of lecture bottles. However, the Principal Investigator/Lab Group is responsible for the cost of disposal.  As outlined in Part IV. Section 2.4, small non-returnable gas cylinders originally purchased from MIT’s preferred vendor Airgas, can be returned to the vendor.</w:t>
      </w:r>
    </w:p>
    <w:p w14:paraId="49811089" w14:textId="77777777" w:rsidR="00782FA1" w:rsidRDefault="00782FA1">
      <w:pPr>
        <w:widowControl w:val="0"/>
        <w:tabs>
          <w:tab w:val="left" w:pos="0"/>
          <w:tab w:val="left" w:pos="720"/>
          <w:tab w:val="left" w:pos="1440"/>
          <w:tab w:val="left" w:pos="5760"/>
        </w:tabs>
        <w:ind w:right="432"/>
        <w:rPr>
          <w:rFonts w:cs="Arial"/>
          <w:u w:val="single"/>
        </w:rPr>
      </w:pPr>
    </w:p>
    <w:p w14:paraId="776429BD" w14:textId="77777777" w:rsidR="00782FA1" w:rsidRDefault="00782FA1">
      <w:pPr>
        <w:widowControl w:val="0"/>
        <w:tabs>
          <w:tab w:val="left" w:pos="0"/>
          <w:tab w:val="left" w:pos="720"/>
          <w:tab w:val="left" w:pos="1440"/>
          <w:tab w:val="left" w:pos="5760"/>
        </w:tabs>
        <w:ind w:right="432"/>
        <w:rPr>
          <w:rFonts w:cs="Arial"/>
        </w:rPr>
      </w:pPr>
      <w:r>
        <w:rPr>
          <w:rFonts w:cs="Arial"/>
          <w:u w:val="single"/>
        </w:rPr>
        <w:t>Controlled drugs</w:t>
      </w:r>
      <w:r>
        <w:rPr>
          <w:rFonts w:cs="Arial"/>
        </w:rPr>
        <w:t xml:space="preserve"> to be discarded </w:t>
      </w:r>
      <w:r>
        <w:rPr>
          <w:rFonts w:cs="Arial"/>
          <w:i/>
          <w:iCs/>
        </w:rPr>
        <w:t>cannot be disposed of as hazardous waste</w:t>
      </w:r>
      <w:r>
        <w:rPr>
          <w:rFonts w:cs="Arial"/>
          <w:u w:val="single"/>
        </w:rPr>
        <w:t>.</w:t>
      </w:r>
      <w:r>
        <w:rPr>
          <w:rFonts w:cs="Arial"/>
        </w:rPr>
        <w:t xml:space="preserve">  The handling, records, and disposal of controlled drugs are the responsibility of the Department, Laboratory, or Center involved operating within the Drug Enforcement Agency (DEA) regulations. However, the Environmental Management Program can provide assistance during the process.</w:t>
      </w:r>
    </w:p>
    <w:p w14:paraId="58A22CEC" w14:textId="77777777" w:rsidR="00782FA1" w:rsidRDefault="00782FA1">
      <w:pPr>
        <w:widowControl w:val="0"/>
        <w:tabs>
          <w:tab w:val="left" w:pos="0"/>
          <w:tab w:val="left" w:pos="720"/>
          <w:tab w:val="left" w:pos="1440"/>
          <w:tab w:val="left" w:pos="5760"/>
        </w:tabs>
        <w:ind w:right="432"/>
        <w:rPr>
          <w:rFonts w:cs="Arial"/>
        </w:rPr>
      </w:pPr>
    </w:p>
    <w:p w14:paraId="60A23DE9" w14:textId="160F1A05" w:rsidR="00232E2D" w:rsidRPr="00790DA8" w:rsidRDefault="00232E2D" w:rsidP="00232E2D">
      <w:pPr>
        <w:tabs>
          <w:tab w:val="left" w:pos="540"/>
          <w:tab w:val="left" w:pos="3600"/>
          <w:tab w:val="left" w:pos="7200"/>
          <w:tab w:val="right" w:pos="9000"/>
        </w:tabs>
      </w:pPr>
      <w:r w:rsidRPr="00790DA8">
        <w:t>Laboratories often generate wastes that may consist of a combination of radioactive, b</w:t>
      </w:r>
      <w:r w:rsidR="00BF43E0">
        <w:t>iohazard</w:t>
      </w:r>
      <w:r w:rsidRPr="00790DA8">
        <w:t xml:space="preserve">, or hazardous chemical contaminants.  In </w:t>
      </w:r>
      <w:r w:rsidR="00A83F36" w:rsidRPr="00790DA8">
        <w:t>addition,</w:t>
      </w:r>
      <w:r w:rsidRPr="00790DA8">
        <w:t xml:space="preserve"> any waste material contaminate</w:t>
      </w:r>
      <w:r w:rsidR="00BF43E0">
        <w:t xml:space="preserve">d with radioactive, </w:t>
      </w:r>
      <w:r w:rsidR="00BF43E0">
        <w:lastRenderedPageBreak/>
        <w:t>biohazard</w:t>
      </w:r>
      <w:r w:rsidRPr="00790DA8">
        <w:t xml:space="preserve"> or hazardous chemical waste and is also considered a "sharp" requires segregation from other regulated wastes.  </w:t>
      </w:r>
      <w:bookmarkStart w:id="309" w:name="_Hlk42715868"/>
      <w:r w:rsidRPr="00790DA8">
        <w:t>Consult the EHS Lab Waste Streams Chart for guidance on the proper segregation and labeling of the wastes.  The chart may be downloaded from</w:t>
      </w:r>
      <w:r w:rsidR="00C06748">
        <w:t xml:space="preserve"> MIT’s secure web site </w:t>
      </w:r>
      <w:r w:rsidRPr="00790DA8">
        <w:t xml:space="preserve">:  </w:t>
      </w:r>
      <w:r w:rsidRPr="00790DA8">
        <w:br/>
      </w:r>
      <w:hyperlink r:id="rId52" w:history="1">
        <w:r w:rsidR="003C68BB" w:rsidRPr="005E0CBB">
          <w:rPr>
            <w:rStyle w:val="Hyperlink"/>
          </w:rPr>
          <w:t xml:space="preserve">https://ehs.mit.edu/sops/ </w:t>
        </w:r>
        <w:r w:rsidR="003C68BB" w:rsidRPr="005E0CBB">
          <w:rPr>
            <w:rStyle w:val="Hyperlink"/>
            <w:rFonts w:cs="Arial"/>
          </w:rPr>
          <w:t>(</w:t>
        </w:r>
        <w:r w:rsidR="003C68BB" w:rsidRPr="005E0CBB">
          <w:rPr>
            <w:rStyle w:val="Hyperlink"/>
            <w:rFonts w:cs="Arial"/>
            <w:shd w:val="clear" w:color="auto" w:fill="FFFFFF"/>
          </w:rPr>
          <w:t>certificate login is required).</w:t>
        </w:r>
        <w:r w:rsidR="003C68BB" w:rsidRPr="005E0CBB">
          <w:rPr>
            <w:rStyle w:val="Hyperlink"/>
          </w:rPr>
          <w:t xml:space="preserve"> </w:t>
        </w:r>
      </w:hyperlink>
    </w:p>
    <w:bookmarkEnd w:id="309"/>
    <w:p w14:paraId="4B2E0E3A" w14:textId="77777777" w:rsidR="00232E2D" w:rsidRDefault="00232E2D">
      <w:pPr>
        <w:widowControl w:val="0"/>
        <w:tabs>
          <w:tab w:val="left" w:pos="0"/>
          <w:tab w:val="left" w:pos="720"/>
          <w:tab w:val="left" w:pos="1440"/>
          <w:tab w:val="left" w:pos="5760"/>
        </w:tabs>
        <w:ind w:right="432"/>
        <w:rPr>
          <w:rFonts w:cs="Arial"/>
        </w:rPr>
      </w:pPr>
    </w:p>
    <w:p w14:paraId="40E4A734" w14:textId="77777777" w:rsidR="001E570D" w:rsidRDefault="001E570D">
      <w:pPr>
        <w:widowControl w:val="0"/>
        <w:tabs>
          <w:tab w:val="left" w:pos="0"/>
          <w:tab w:val="left" w:pos="720"/>
          <w:tab w:val="left" w:pos="1440"/>
          <w:tab w:val="left" w:pos="5760"/>
        </w:tabs>
        <w:ind w:right="432"/>
        <w:rPr>
          <w:rFonts w:cs="Arial"/>
          <w:snapToGrid w:val="0"/>
        </w:rPr>
      </w:pPr>
    </w:p>
    <w:p w14:paraId="1EEF5175" w14:textId="77777777" w:rsidR="00DB2CE1" w:rsidRPr="00790DA8" w:rsidRDefault="00D37AF4" w:rsidP="004645DC">
      <w:pPr>
        <w:pStyle w:val="CHP3"/>
        <w:rPr>
          <w:snapToGrid w:val="0"/>
        </w:rPr>
      </w:pPr>
      <w:bookmarkStart w:id="310" w:name="_Toc178759987"/>
      <w:r w:rsidRPr="00790DA8">
        <w:rPr>
          <w:snapToGrid w:val="0"/>
        </w:rPr>
        <w:t>8.4 Sink D</w:t>
      </w:r>
      <w:r w:rsidR="00DB2CE1" w:rsidRPr="00790DA8">
        <w:rPr>
          <w:snapToGrid w:val="0"/>
        </w:rPr>
        <w:t>ischarge</w:t>
      </w:r>
      <w:r w:rsidR="00F42B14" w:rsidRPr="00790DA8">
        <w:rPr>
          <w:snapToGrid w:val="0"/>
        </w:rPr>
        <w:t>s/</w:t>
      </w:r>
      <w:r w:rsidRPr="00790DA8">
        <w:rPr>
          <w:snapToGrid w:val="0"/>
        </w:rPr>
        <w:t>Wastewater</w:t>
      </w:r>
      <w:bookmarkEnd w:id="310"/>
    </w:p>
    <w:p w14:paraId="5E14A7A1" w14:textId="77777777" w:rsidR="00DB2CE1" w:rsidRPr="00790DA8" w:rsidRDefault="00DB2CE1" w:rsidP="00DB2CE1">
      <w:pPr>
        <w:pStyle w:val="BodyText"/>
      </w:pPr>
      <w:r w:rsidRPr="00790DA8">
        <w:t>The EHS Office has developed a list of chemicals and materials that may be discharged into the sinks or floor drains. The list is based on regulatory requirements, MIT EHS policy, specific buildings, operations and activities knowledge, best practices and professional judgment regarding the potential impact of a chemical if discharged down the drain.  The following materials are the only allowable discharges to laboratory sinks:</w:t>
      </w:r>
    </w:p>
    <w:p w14:paraId="596FB92F"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Inorganic solutions with pH between 5.5 and 12</w:t>
      </w:r>
    </w:p>
    <w:p w14:paraId="2E2016EB"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Soaps/detergents</w:t>
      </w:r>
    </w:p>
    <w:p w14:paraId="201BFCDB"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Mercury-free Bleach/Wescodyne™/Cidex OPA™ /</w:t>
      </w:r>
    </w:p>
    <w:p w14:paraId="6CC01BF9" w14:textId="77777777" w:rsidR="00DB2CE1" w:rsidRPr="00790DA8" w:rsidRDefault="00DB2CE1" w:rsidP="003048DF">
      <w:pPr>
        <w:pStyle w:val="BodyText"/>
        <w:ind w:left="720" w:firstLine="720"/>
      </w:pPr>
      <w:r w:rsidRPr="00790DA8">
        <w:t>Quatricide® /Cetylcide II solutions</w:t>
      </w:r>
    </w:p>
    <w:p w14:paraId="20FE0510" w14:textId="77777777" w:rsidR="00DB2CE1" w:rsidRPr="00790DA8" w:rsidRDefault="00DB2CE1" w:rsidP="00943BD7">
      <w:pPr>
        <w:pStyle w:val="BodyText"/>
        <w:numPr>
          <w:ilvl w:val="0"/>
          <w:numId w:val="51"/>
        </w:numPr>
        <w:tabs>
          <w:tab w:val="clear" w:pos="1080"/>
          <w:tab w:val="num" w:pos="1440"/>
        </w:tabs>
        <w:spacing w:after="0" w:line="240" w:lineRule="auto"/>
        <w:ind w:left="1440"/>
        <w:jc w:val="left"/>
      </w:pPr>
      <w:r w:rsidRPr="00790DA8">
        <w:t xml:space="preserve">Aqueous, soluble and dispersible radioactive isotopes into </w:t>
      </w:r>
      <w:r w:rsidRPr="00790DA8">
        <w:rPr>
          <w:bCs/>
        </w:rPr>
        <w:t>designated sinks or pipe openings</w:t>
      </w:r>
      <w:r w:rsidRPr="00790DA8">
        <w:t xml:space="preserve"> within established limits (detailed lists posted at the designated sinks)</w:t>
      </w:r>
    </w:p>
    <w:p w14:paraId="4C14F5FA"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Infectious/Biological materials that have been properly treated as described in each laboratory’s registration protocols</w:t>
      </w:r>
    </w:p>
    <w:p w14:paraId="5B2D5661"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 xml:space="preserve">Non-contaminated growth media </w:t>
      </w:r>
    </w:p>
    <w:p w14:paraId="7557A9EA"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Purified biological materials such as amino acids and proteins in aqueous or buffer solutions</w:t>
      </w:r>
    </w:p>
    <w:p w14:paraId="3F1E7EAD"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Sugars and sugar alcohols (polyols) such as glycerol, xylitol and sorbitol</w:t>
      </w:r>
    </w:p>
    <w:p w14:paraId="0FEE98AE"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Buffer solutions</w:t>
      </w:r>
    </w:p>
    <w:p w14:paraId="4F63F8EB"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Spent photo developer (not fixer)</w:t>
      </w:r>
    </w:p>
    <w:p w14:paraId="49512191" w14:textId="77777777" w:rsidR="00DB2CE1" w:rsidRPr="00F71D9E" w:rsidRDefault="00DB2CE1" w:rsidP="00943BD7">
      <w:pPr>
        <w:pStyle w:val="BodyText"/>
        <w:numPr>
          <w:ilvl w:val="0"/>
          <w:numId w:val="51"/>
        </w:numPr>
        <w:tabs>
          <w:tab w:val="clear" w:pos="1080"/>
          <w:tab w:val="num" w:pos="1440"/>
        </w:tabs>
        <w:spacing w:after="0" w:line="240" w:lineRule="auto"/>
        <w:ind w:left="1440"/>
        <w:jc w:val="left"/>
      </w:pPr>
      <w:r w:rsidRPr="00F71D9E">
        <w:t>Inorganic salts for which both the cations and anions are listed in the following table:</w:t>
      </w:r>
    </w:p>
    <w:p w14:paraId="48819B7B" w14:textId="77777777" w:rsidR="00DB2CE1" w:rsidRPr="00597FC0" w:rsidRDefault="00DB2CE1" w:rsidP="003040FF">
      <w:pPr>
        <w:pStyle w:val="BodyText"/>
        <w:jc w:val="left"/>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5"/>
        <w:gridCol w:w="4306"/>
      </w:tblGrid>
      <w:tr w:rsidR="00DB2CE1" w:rsidRPr="00597FC0" w14:paraId="50D5DE25" w14:textId="77777777" w:rsidTr="00DB2CE1">
        <w:tc>
          <w:tcPr>
            <w:tcW w:w="4305" w:type="dxa"/>
          </w:tcPr>
          <w:p w14:paraId="2F36956D" w14:textId="77777777" w:rsidR="00DB2CE1" w:rsidRPr="00597FC0" w:rsidRDefault="00DB2CE1" w:rsidP="003040FF">
            <w:pPr>
              <w:pStyle w:val="BodyText"/>
              <w:spacing w:after="0" w:line="200" w:lineRule="atLeast"/>
              <w:ind w:left="0"/>
              <w:jc w:val="left"/>
              <w:rPr>
                <w:b/>
                <w:bCs/>
                <w:i/>
              </w:rPr>
            </w:pPr>
            <w:r w:rsidRPr="00597FC0">
              <w:rPr>
                <w:b/>
                <w:bCs/>
                <w:i/>
              </w:rPr>
              <w:t>Cations</w:t>
            </w:r>
          </w:p>
        </w:tc>
        <w:tc>
          <w:tcPr>
            <w:tcW w:w="4306" w:type="dxa"/>
          </w:tcPr>
          <w:p w14:paraId="5C0F44F9" w14:textId="77777777" w:rsidR="00DB2CE1" w:rsidRPr="00597FC0" w:rsidRDefault="00DB2CE1" w:rsidP="003040FF">
            <w:pPr>
              <w:pStyle w:val="BodyText"/>
              <w:spacing w:after="0" w:line="200" w:lineRule="atLeast"/>
              <w:ind w:left="0"/>
              <w:jc w:val="left"/>
              <w:rPr>
                <w:b/>
                <w:bCs/>
                <w:i/>
              </w:rPr>
            </w:pPr>
            <w:r w:rsidRPr="00597FC0">
              <w:rPr>
                <w:b/>
                <w:bCs/>
                <w:i/>
              </w:rPr>
              <w:t>Anions</w:t>
            </w:r>
          </w:p>
        </w:tc>
      </w:tr>
      <w:tr w:rsidR="00DB2CE1" w:rsidRPr="00597FC0" w14:paraId="421152AE" w14:textId="77777777" w:rsidTr="00DB2CE1">
        <w:tc>
          <w:tcPr>
            <w:tcW w:w="4305" w:type="dxa"/>
          </w:tcPr>
          <w:p w14:paraId="37B81B8A" w14:textId="77777777" w:rsidR="00DB2CE1" w:rsidRPr="00597FC0" w:rsidRDefault="00DB2CE1" w:rsidP="003040FF">
            <w:pPr>
              <w:pStyle w:val="BodyText"/>
              <w:spacing w:after="0" w:line="200" w:lineRule="atLeast"/>
              <w:ind w:left="0"/>
              <w:jc w:val="left"/>
              <w:rPr>
                <w:i/>
              </w:rPr>
            </w:pPr>
            <w:r w:rsidRPr="00597FC0">
              <w:rPr>
                <w:i/>
              </w:rPr>
              <w:t>Aluminum, Al</w:t>
            </w:r>
            <w:r w:rsidRPr="00597FC0">
              <w:rPr>
                <w:i/>
                <w:vertAlign w:val="superscript"/>
              </w:rPr>
              <w:t>3+</w:t>
            </w:r>
          </w:p>
        </w:tc>
        <w:tc>
          <w:tcPr>
            <w:tcW w:w="4306" w:type="dxa"/>
          </w:tcPr>
          <w:p w14:paraId="2D055EC4" w14:textId="77777777" w:rsidR="00DB2CE1" w:rsidRPr="00597FC0" w:rsidRDefault="00DB2CE1" w:rsidP="003040FF">
            <w:pPr>
              <w:pStyle w:val="BodyText"/>
              <w:spacing w:after="0" w:line="200" w:lineRule="atLeast"/>
              <w:ind w:left="0"/>
              <w:jc w:val="left"/>
              <w:rPr>
                <w:i/>
              </w:rPr>
            </w:pPr>
            <w:r w:rsidRPr="00597FC0">
              <w:rPr>
                <w:i/>
              </w:rPr>
              <w:t>Borate, BO</w:t>
            </w:r>
            <w:r w:rsidRPr="00597FC0">
              <w:rPr>
                <w:i/>
                <w:vertAlign w:val="subscript"/>
              </w:rPr>
              <w:t>3</w:t>
            </w:r>
            <w:r w:rsidRPr="00597FC0">
              <w:rPr>
                <w:i/>
                <w:vertAlign w:val="superscript"/>
              </w:rPr>
              <w:t>3-</w:t>
            </w:r>
            <w:r w:rsidRPr="00597FC0">
              <w:rPr>
                <w:i/>
              </w:rPr>
              <w:t>, B</w:t>
            </w:r>
            <w:r w:rsidRPr="00597FC0">
              <w:rPr>
                <w:i/>
                <w:vertAlign w:val="subscript"/>
              </w:rPr>
              <w:t>4</w:t>
            </w:r>
            <w:r w:rsidRPr="00597FC0">
              <w:rPr>
                <w:i/>
              </w:rPr>
              <w:t>O</w:t>
            </w:r>
            <w:r w:rsidRPr="00597FC0">
              <w:rPr>
                <w:i/>
                <w:vertAlign w:val="subscript"/>
              </w:rPr>
              <w:t>7</w:t>
            </w:r>
            <w:r w:rsidRPr="00597FC0">
              <w:rPr>
                <w:i/>
                <w:vertAlign w:val="superscript"/>
              </w:rPr>
              <w:t>2-</w:t>
            </w:r>
          </w:p>
        </w:tc>
      </w:tr>
      <w:tr w:rsidR="00DB2CE1" w:rsidRPr="00597FC0" w14:paraId="6CA5FD5B" w14:textId="77777777" w:rsidTr="00DB2CE1">
        <w:tc>
          <w:tcPr>
            <w:tcW w:w="4305" w:type="dxa"/>
          </w:tcPr>
          <w:p w14:paraId="2D9DB002" w14:textId="77777777" w:rsidR="00DB2CE1" w:rsidRPr="00597FC0" w:rsidRDefault="00DB2CE1" w:rsidP="003040FF">
            <w:pPr>
              <w:pStyle w:val="BodyText"/>
              <w:spacing w:after="0" w:line="200" w:lineRule="atLeast"/>
              <w:ind w:left="0"/>
              <w:jc w:val="left"/>
              <w:rPr>
                <w:i/>
              </w:rPr>
            </w:pPr>
            <w:r w:rsidRPr="00597FC0">
              <w:rPr>
                <w:i/>
              </w:rPr>
              <w:t>Ammonium, NH</w:t>
            </w:r>
            <w:r w:rsidRPr="00597FC0">
              <w:rPr>
                <w:i/>
                <w:vertAlign w:val="subscript"/>
              </w:rPr>
              <w:t>4</w:t>
            </w:r>
            <w:r w:rsidRPr="00597FC0">
              <w:rPr>
                <w:i/>
                <w:vertAlign w:val="superscript"/>
              </w:rPr>
              <w:t>+</w:t>
            </w:r>
          </w:p>
        </w:tc>
        <w:tc>
          <w:tcPr>
            <w:tcW w:w="4306" w:type="dxa"/>
          </w:tcPr>
          <w:p w14:paraId="15760B8E" w14:textId="77777777" w:rsidR="00DB2CE1" w:rsidRPr="00597FC0" w:rsidRDefault="00DB2CE1" w:rsidP="003040FF">
            <w:pPr>
              <w:pStyle w:val="BodyText"/>
              <w:spacing w:after="0" w:line="200" w:lineRule="atLeast"/>
              <w:ind w:left="0"/>
              <w:jc w:val="left"/>
              <w:rPr>
                <w:i/>
              </w:rPr>
            </w:pPr>
            <w:r w:rsidRPr="00597FC0">
              <w:rPr>
                <w:i/>
              </w:rPr>
              <w:t>Bromide, Br</w:t>
            </w:r>
            <w:r w:rsidRPr="00597FC0">
              <w:rPr>
                <w:i/>
                <w:vertAlign w:val="superscript"/>
              </w:rPr>
              <w:t>-</w:t>
            </w:r>
          </w:p>
        </w:tc>
      </w:tr>
      <w:tr w:rsidR="00DB2CE1" w:rsidRPr="00597FC0" w14:paraId="0D1B2694" w14:textId="77777777" w:rsidTr="00DB2CE1">
        <w:tc>
          <w:tcPr>
            <w:tcW w:w="4305" w:type="dxa"/>
          </w:tcPr>
          <w:p w14:paraId="36F583CB" w14:textId="77777777" w:rsidR="00DB2CE1" w:rsidRPr="00597FC0" w:rsidRDefault="00DB2CE1" w:rsidP="003040FF">
            <w:pPr>
              <w:pStyle w:val="BodyText"/>
              <w:spacing w:after="0" w:line="200" w:lineRule="atLeast"/>
              <w:ind w:left="0"/>
              <w:jc w:val="left"/>
              <w:rPr>
                <w:i/>
              </w:rPr>
            </w:pPr>
            <w:r w:rsidRPr="00597FC0">
              <w:rPr>
                <w:i/>
              </w:rPr>
              <w:t xml:space="preserve">Calcium, Ca </w:t>
            </w:r>
            <w:r w:rsidRPr="00597FC0">
              <w:rPr>
                <w:i/>
                <w:vertAlign w:val="superscript"/>
              </w:rPr>
              <w:t>2+</w:t>
            </w:r>
          </w:p>
        </w:tc>
        <w:tc>
          <w:tcPr>
            <w:tcW w:w="4306" w:type="dxa"/>
          </w:tcPr>
          <w:p w14:paraId="03CDE6C8" w14:textId="77777777" w:rsidR="00DB2CE1" w:rsidRPr="00597FC0" w:rsidRDefault="00DB2CE1" w:rsidP="003040FF">
            <w:pPr>
              <w:pStyle w:val="BodyText"/>
              <w:spacing w:after="0" w:line="200" w:lineRule="atLeast"/>
              <w:ind w:left="0"/>
              <w:jc w:val="left"/>
              <w:rPr>
                <w:i/>
              </w:rPr>
            </w:pPr>
            <w:r w:rsidRPr="00597FC0">
              <w:rPr>
                <w:i/>
              </w:rPr>
              <w:t>Carbonate, CO</w:t>
            </w:r>
            <w:r w:rsidRPr="00597FC0">
              <w:rPr>
                <w:i/>
                <w:vertAlign w:val="subscript"/>
              </w:rPr>
              <w:t>3</w:t>
            </w:r>
            <w:r w:rsidRPr="00597FC0">
              <w:rPr>
                <w:i/>
                <w:vertAlign w:val="superscript"/>
              </w:rPr>
              <w:t>2-</w:t>
            </w:r>
          </w:p>
        </w:tc>
      </w:tr>
      <w:tr w:rsidR="00DB2CE1" w:rsidRPr="00597FC0" w14:paraId="02582959" w14:textId="77777777" w:rsidTr="00DB2CE1">
        <w:tc>
          <w:tcPr>
            <w:tcW w:w="4305" w:type="dxa"/>
          </w:tcPr>
          <w:p w14:paraId="65A3BDC7" w14:textId="77777777" w:rsidR="00DB2CE1" w:rsidRPr="00597FC0" w:rsidRDefault="00DB2CE1" w:rsidP="003040FF">
            <w:pPr>
              <w:pStyle w:val="BodyText"/>
              <w:spacing w:after="0" w:line="200" w:lineRule="atLeast"/>
              <w:ind w:left="0"/>
              <w:jc w:val="left"/>
              <w:rPr>
                <w:i/>
              </w:rPr>
            </w:pPr>
            <w:r w:rsidRPr="00597FC0">
              <w:rPr>
                <w:i/>
              </w:rPr>
              <w:t>Cesium, Cs</w:t>
            </w:r>
            <w:r w:rsidRPr="00597FC0">
              <w:rPr>
                <w:i/>
                <w:vertAlign w:val="superscript"/>
              </w:rPr>
              <w:t>+</w:t>
            </w:r>
          </w:p>
        </w:tc>
        <w:tc>
          <w:tcPr>
            <w:tcW w:w="4306" w:type="dxa"/>
          </w:tcPr>
          <w:p w14:paraId="55B4561B" w14:textId="77777777" w:rsidR="00DB2CE1" w:rsidRPr="00597FC0" w:rsidRDefault="00DB2CE1" w:rsidP="003040FF">
            <w:pPr>
              <w:pStyle w:val="BodyText"/>
              <w:spacing w:after="0" w:line="200" w:lineRule="atLeast"/>
              <w:ind w:left="0"/>
              <w:jc w:val="left"/>
              <w:rPr>
                <w:i/>
              </w:rPr>
            </w:pPr>
            <w:r w:rsidRPr="00597FC0">
              <w:rPr>
                <w:i/>
              </w:rPr>
              <w:t>Chloride, Cl</w:t>
            </w:r>
            <w:r w:rsidRPr="00597FC0">
              <w:rPr>
                <w:i/>
                <w:vertAlign w:val="superscript"/>
              </w:rPr>
              <w:t>-</w:t>
            </w:r>
          </w:p>
        </w:tc>
      </w:tr>
      <w:tr w:rsidR="00DB2CE1" w:rsidRPr="00597FC0" w14:paraId="6239843F" w14:textId="77777777" w:rsidTr="00DB2CE1">
        <w:tc>
          <w:tcPr>
            <w:tcW w:w="4305" w:type="dxa"/>
          </w:tcPr>
          <w:p w14:paraId="0B36DF27" w14:textId="77777777" w:rsidR="00DB2CE1" w:rsidRPr="00597FC0" w:rsidRDefault="00DB2CE1" w:rsidP="003040FF">
            <w:pPr>
              <w:pStyle w:val="BodyText"/>
              <w:spacing w:after="0" w:line="200" w:lineRule="atLeast"/>
              <w:ind w:left="0"/>
              <w:jc w:val="left"/>
              <w:rPr>
                <w:i/>
              </w:rPr>
            </w:pPr>
            <w:r w:rsidRPr="00597FC0">
              <w:rPr>
                <w:i/>
              </w:rPr>
              <w:t>Iron, Fe</w:t>
            </w:r>
            <w:r w:rsidRPr="00597FC0">
              <w:rPr>
                <w:i/>
                <w:vertAlign w:val="superscript"/>
              </w:rPr>
              <w:t>+</w:t>
            </w:r>
          </w:p>
        </w:tc>
        <w:tc>
          <w:tcPr>
            <w:tcW w:w="4306" w:type="dxa"/>
          </w:tcPr>
          <w:p w14:paraId="531B87E7" w14:textId="77777777" w:rsidR="00DB2CE1" w:rsidRPr="00597FC0" w:rsidRDefault="00DB2CE1" w:rsidP="003040FF">
            <w:pPr>
              <w:pStyle w:val="BodyText"/>
              <w:spacing w:after="0" w:line="200" w:lineRule="atLeast"/>
              <w:ind w:left="0"/>
              <w:jc w:val="left"/>
              <w:rPr>
                <w:i/>
              </w:rPr>
            </w:pPr>
            <w:r w:rsidRPr="00597FC0">
              <w:rPr>
                <w:i/>
              </w:rPr>
              <w:t>Bicarbonate, HCO</w:t>
            </w:r>
            <w:r w:rsidRPr="00597FC0">
              <w:rPr>
                <w:i/>
                <w:vertAlign w:val="subscript"/>
              </w:rPr>
              <w:t>3</w:t>
            </w:r>
            <w:r w:rsidRPr="00597FC0">
              <w:rPr>
                <w:i/>
                <w:vertAlign w:val="superscript"/>
              </w:rPr>
              <w:t>-</w:t>
            </w:r>
          </w:p>
        </w:tc>
      </w:tr>
      <w:tr w:rsidR="00DB2CE1" w:rsidRPr="00597FC0" w14:paraId="558CABB6" w14:textId="77777777" w:rsidTr="00DB2CE1">
        <w:tc>
          <w:tcPr>
            <w:tcW w:w="4305" w:type="dxa"/>
          </w:tcPr>
          <w:p w14:paraId="53933F8D" w14:textId="77777777" w:rsidR="00DB2CE1" w:rsidRPr="00597FC0" w:rsidRDefault="00DB2CE1" w:rsidP="003040FF">
            <w:pPr>
              <w:pStyle w:val="BodyText"/>
              <w:spacing w:after="0" w:line="200" w:lineRule="atLeast"/>
              <w:ind w:left="0"/>
              <w:jc w:val="left"/>
              <w:rPr>
                <w:i/>
              </w:rPr>
            </w:pPr>
            <w:r w:rsidRPr="00597FC0">
              <w:rPr>
                <w:i/>
              </w:rPr>
              <w:t>Lithium, Li</w:t>
            </w:r>
            <w:r w:rsidRPr="00597FC0">
              <w:rPr>
                <w:i/>
                <w:vertAlign w:val="superscript"/>
              </w:rPr>
              <w:t>+</w:t>
            </w:r>
          </w:p>
        </w:tc>
        <w:tc>
          <w:tcPr>
            <w:tcW w:w="4306" w:type="dxa"/>
          </w:tcPr>
          <w:p w14:paraId="52F9D5D2" w14:textId="77777777" w:rsidR="00DB2CE1" w:rsidRPr="00597FC0" w:rsidRDefault="00DB2CE1" w:rsidP="003040FF">
            <w:pPr>
              <w:pStyle w:val="BodyText"/>
              <w:spacing w:after="0" w:line="200" w:lineRule="atLeast"/>
              <w:ind w:left="0"/>
              <w:jc w:val="left"/>
              <w:rPr>
                <w:i/>
              </w:rPr>
            </w:pPr>
            <w:r w:rsidRPr="00597FC0">
              <w:rPr>
                <w:i/>
              </w:rPr>
              <w:t>Bisulfite, HSO</w:t>
            </w:r>
            <w:r w:rsidRPr="00597FC0">
              <w:rPr>
                <w:i/>
                <w:vertAlign w:val="subscript"/>
              </w:rPr>
              <w:t>3</w:t>
            </w:r>
            <w:r w:rsidRPr="00597FC0">
              <w:rPr>
                <w:i/>
                <w:vertAlign w:val="superscript"/>
              </w:rPr>
              <w:t xml:space="preserve">- </w:t>
            </w:r>
            <w:r w:rsidRPr="00597FC0">
              <w:rPr>
                <w:i/>
              </w:rPr>
              <w:t>,</w:t>
            </w:r>
            <w:r w:rsidRPr="00597FC0">
              <w:rPr>
                <w:i/>
                <w:vertAlign w:val="superscript"/>
              </w:rPr>
              <w:t xml:space="preserve"> </w:t>
            </w:r>
            <w:r w:rsidRPr="00597FC0">
              <w:rPr>
                <w:i/>
              </w:rPr>
              <w:t>Bisulfate, HSO</w:t>
            </w:r>
            <w:r w:rsidRPr="00597FC0">
              <w:rPr>
                <w:i/>
                <w:vertAlign w:val="subscript"/>
              </w:rPr>
              <w:t>4</w:t>
            </w:r>
            <w:r w:rsidRPr="00597FC0">
              <w:rPr>
                <w:i/>
                <w:vertAlign w:val="superscript"/>
              </w:rPr>
              <w:t>-</w:t>
            </w:r>
          </w:p>
        </w:tc>
      </w:tr>
      <w:tr w:rsidR="00DB2CE1" w:rsidRPr="00597FC0" w14:paraId="578E7F2B" w14:textId="77777777" w:rsidTr="00DB2CE1">
        <w:tc>
          <w:tcPr>
            <w:tcW w:w="4305" w:type="dxa"/>
          </w:tcPr>
          <w:p w14:paraId="10A43777" w14:textId="77777777" w:rsidR="00DB2CE1" w:rsidRPr="00597FC0" w:rsidRDefault="00DB2CE1" w:rsidP="003040FF">
            <w:pPr>
              <w:pStyle w:val="BodyText"/>
              <w:spacing w:after="0" w:line="200" w:lineRule="atLeast"/>
              <w:ind w:left="0"/>
              <w:jc w:val="left"/>
              <w:rPr>
                <w:i/>
              </w:rPr>
            </w:pPr>
            <w:r w:rsidRPr="00597FC0">
              <w:rPr>
                <w:i/>
              </w:rPr>
              <w:t>Magnesium, Mg</w:t>
            </w:r>
            <w:r w:rsidRPr="00597FC0">
              <w:rPr>
                <w:i/>
                <w:vertAlign w:val="superscript"/>
              </w:rPr>
              <w:t>2+</w:t>
            </w:r>
          </w:p>
        </w:tc>
        <w:tc>
          <w:tcPr>
            <w:tcW w:w="4306" w:type="dxa"/>
          </w:tcPr>
          <w:p w14:paraId="06F09B9D" w14:textId="77777777" w:rsidR="00DB2CE1" w:rsidRPr="00597FC0" w:rsidRDefault="00DB2CE1" w:rsidP="003040FF">
            <w:pPr>
              <w:pStyle w:val="BodyText"/>
              <w:spacing w:after="0" w:line="200" w:lineRule="atLeast"/>
              <w:ind w:left="0"/>
              <w:jc w:val="left"/>
              <w:rPr>
                <w:i/>
              </w:rPr>
            </w:pPr>
            <w:r w:rsidRPr="00597FC0">
              <w:rPr>
                <w:i/>
              </w:rPr>
              <w:t>Fluoride, F</w:t>
            </w:r>
            <w:r w:rsidRPr="00597FC0">
              <w:rPr>
                <w:i/>
                <w:vertAlign w:val="superscript"/>
              </w:rPr>
              <w:t>-</w:t>
            </w:r>
          </w:p>
        </w:tc>
      </w:tr>
      <w:tr w:rsidR="00DB2CE1" w:rsidRPr="00597FC0" w14:paraId="1B3A072E" w14:textId="77777777" w:rsidTr="00DB2CE1">
        <w:tc>
          <w:tcPr>
            <w:tcW w:w="4305" w:type="dxa"/>
          </w:tcPr>
          <w:p w14:paraId="10B18A1D" w14:textId="77777777" w:rsidR="00DB2CE1" w:rsidRPr="00597FC0" w:rsidRDefault="00DB2CE1" w:rsidP="003040FF">
            <w:pPr>
              <w:pStyle w:val="BodyText"/>
              <w:spacing w:after="0" w:line="200" w:lineRule="atLeast"/>
              <w:ind w:left="0"/>
              <w:jc w:val="left"/>
              <w:rPr>
                <w:i/>
              </w:rPr>
            </w:pPr>
            <w:r w:rsidRPr="00597FC0">
              <w:rPr>
                <w:i/>
              </w:rPr>
              <w:t>Manganese, Mn</w:t>
            </w:r>
            <w:r w:rsidRPr="00597FC0">
              <w:rPr>
                <w:i/>
                <w:vertAlign w:val="superscript"/>
              </w:rPr>
              <w:t>2+</w:t>
            </w:r>
            <w:r w:rsidRPr="00597FC0">
              <w:rPr>
                <w:i/>
              </w:rPr>
              <w:t xml:space="preserve"> , Mn</w:t>
            </w:r>
            <w:r w:rsidRPr="00597FC0">
              <w:rPr>
                <w:i/>
                <w:vertAlign w:val="superscript"/>
              </w:rPr>
              <w:t>3+</w:t>
            </w:r>
            <w:r w:rsidRPr="00597FC0">
              <w:rPr>
                <w:i/>
              </w:rPr>
              <w:t xml:space="preserve"> , Mn</w:t>
            </w:r>
            <w:r w:rsidRPr="00597FC0">
              <w:rPr>
                <w:i/>
                <w:vertAlign w:val="superscript"/>
              </w:rPr>
              <w:t>4+</w:t>
            </w:r>
            <w:r w:rsidRPr="00597FC0">
              <w:rPr>
                <w:i/>
              </w:rPr>
              <w:t xml:space="preserve"> , Mn</w:t>
            </w:r>
            <w:r w:rsidRPr="00597FC0">
              <w:rPr>
                <w:i/>
                <w:vertAlign w:val="superscript"/>
              </w:rPr>
              <w:t>7+</w:t>
            </w:r>
          </w:p>
        </w:tc>
        <w:tc>
          <w:tcPr>
            <w:tcW w:w="4306" w:type="dxa"/>
          </w:tcPr>
          <w:p w14:paraId="060C26D2" w14:textId="77777777" w:rsidR="00DB2CE1" w:rsidRPr="00597FC0" w:rsidRDefault="00DB2CE1" w:rsidP="003040FF">
            <w:pPr>
              <w:pStyle w:val="BodyText"/>
              <w:spacing w:after="0" w:line="200" w:lineRule="atLeast"/>
              <w:ind w:left="0"/>
              <w:jc w:val="left"/>
              <w:rPr>
                <w:i/>
              </w:rPr>
            </w:pPr>
            <w:r w:rsidRPr="00597FC0">
              <w:rPr>
                <w:i/>
              </w:rPr>
              <w:t>Hydroxide, OH</w:t>
            </w:r>
            <w:r w:rsidRPr="00597FC0">
              <w:rPr>
                <w:i/>
                <w:vertAlign w:val="superscript"/>
              </w:rPr>
              <w:t>-</w:t>
            </w:r>
          </w:p>
        </w:tc>
      </w:tr>
      <w:tr w:rsidR="00DB2CE1" w:rsidRPr="00597FC0" w14:paraId="045850BA" w14:textId="77777777" w:rsidTr="00DB2CE1">
        <w:tc>
          <w:tcPr>
            <w:tcW w:w="4305" w:type="dxa"/>
          </w:tcPr>
          <w:p w14:paraId="1C322EBA" w14:textId="77777777" w:rsidR="00DB2CE1" w:rsidRPr="00597FC0" w:rsidRDefault="00DB2CE1" w:rsidP="003040FF">
            <w:pPr>
              <w:pStyle w:val="BodyText"/>
              <w:spacing w:after="0" w:line="200" w:lineRule="atLeast"/>
              <w:ind w:left="0"/>
              <w:jc w:val="left"/>
              <w:rPr>
                <w:i/>
              </w:rPr>
            </w:pPr>
            <w:r w:rsidRPr="00597FC0">
              <w:rPr>
                <w:i/>
              </w:rPr>
              <w:t>Potassium, K</w:t>
            </w:r>
            <w:r w:rsidRPr="00597FC0">
              <w:rPr>
                <w:i/>
                <w:vertAlign w:val="superscript"/>
              </w:rPr>
              <w:t>+</w:t>
            </w:r>
          </w:p>
        </w:tc>
        <w:tc>
          <w:tcPr>
            <w:tcW w:w="4306" w:type="dxa"/>
          </w:tcPr>
          <w:p w14:paraId="4C376631" w14:textId="77777777" w:rsidR="00DB2CE1" w:rsidRPr="00597FC0" w:rsidRDefault="00DB2CE1" w:rsidP="003040FF">
            <w:pPr>
              <w:pStyle w:val="BodyText"/>
              <w:spacing w:after="0" w:line="200" w:lineRule="atLeast"/>
              <w:ind w:left="0"/>
              <w:jc w:val="left"/>
              <w:rPr>
                <w:i/>
              </w:rPr>
            </w:pPr>
            <w:r w:rsidRPr="00597FC0">
              <w:rPr>
                <w:i/>
              </w:rPr>
              <w:t>Iodide, I</w:t>
            </w:r>
            <w:r w:rsidRPr="00597FC0">
              <w:rPr>
                <w:i/>
                <w:vertAlign w:val="superscript"/>
              </w:rPr>
              <w:t>-</w:t>
            </w:r>
          </w:p>
        </w:tc>
      </w:tr>
      <w:tr w:rsidR="00DB2CE1" w:rsidRPr="00597FC0" w14:paraId="71C20808" w14:textId="77777777" w:rsidTr="00DB2CE1">
        <w:tc>
          <w:tcPr>
            <w:tcW w:w="4305" w:type="dxa"/>
          </w:tcPr>
          <w:p w14:paraId="4B1DAAC3" w14:textId="77777777" w:rsidR="00DB2CE1" w:rsidRPr="00597FC0" w:rsidRDefault="00DB2CE1" w:rsidP="003040FF">
            <w:pPr>
              <w:pStyle w:val="BodyText"/>
              <w:spacing w:after="0" w:line="200" w:lineRule="atLeast"/>
              <w:ind w:left="0"/>
              <w:jc w:val="left"/>
              <w:rPr>
                <w:i/>
              </w:rPr>
            </w:pPr>
            <w:r w:rsidRPr="00597FC0">
              <w:rPr>
                <w:i/>
              </w:rPr>
              <w:t>Sodium, Na</w:t>
            </w:r>
            <w:r w:rsidRPr="00597FC0">
              <w:rPr>
                <w:i/>
                <w:vertAlign w:val="superscript"/>
              </w:rPr>
              <w:t>+</w:t>
            </w:r>
          </w:p>
        </w:tc>
        <w:tc>
          <w:tcPr>
            <w:tcW w:w="4306" w:type="dxa"/>
          </w:tcPr>
          <w:p w14:paraId="4C2CE7B6" w14:textId="77777777" w:rsidR="00DB2CE1" w:rsidRPr="00597FC0" w:rsidRDefault="00DB2CE1" w:rsidP="003040FF">
            <w:pPr>
              <w:pStyle w:val="BodyText"/>
              <w:spacing w:after="0" w:line="200" w:lineRule="atLeast"/>
              <w:ind w:left="0"/>
              <w:jc w:val="left"/>
              <w:rPr>
                <w:i/>
                <w:vertAlign w:val="superscript"/>
              </w:rPr>
            </w:pPr>
            <w:r w:rsidRPr="00597FC0">
              <w:rPr>
                <w:i/>
              </w:rPr>
              <w:t>Nitrate, NO</w:t>
            </w:r>
            <w:r w:rsidRPr="00597FC0">
              <w:rPr>
                <w:i/>
                <w:vertAlign w:val="subscript"/>
              </w:rPr>
              <w:t>3</w:t>
            </w:r>
            <w:r w:rsidRPr="00597FC0">
              <w:rPr>
                <w:i/>
                <w:vertAlign w:val="superscript"/>
              </w:rPr>
              <w:t xml:space="preserve">_ </w:t>
            </w:r>
            <w:r w:rsidRPr="00597FC0">
              <w:rPr>
                <w:i/>
              </w:rPr>
              <w:t xml:space="preserve"> , Nitrite, NO</w:t>
            </w:r>
            <w:r w:rsidRPr="00597FC0">
              <w:rPr>
                <w:i/>
                <w:vertAlign w:val="subscript"/>
              </w:rPr>
              <w:t>2</w:t>
            </w:r>
            <w:r w:rsidRPr="00597FC0">
              <w:rPr>
                <w:i/>
                <w:vertAlign w:val="superscript"/>
              </w:rPr>
              <w:t>_</w:t>
            </w:r>
          </w:p>
        </w:tc>
      </w:tr>
      <w:tr w:rsidR="00DB2CE1" w:rsidRPr="00597FC0" w14:paraId="2AD8825A" w14:textId="77777777" w:rsidTr="00DB2CE1">
        <w:tc>
          <w:tcPr>
            <w:tcW w:w="4305" w:type="dxa"/>
          </w:tcPr>
          <w:p w14:paraId="3BBB0FB8" w14:textId="77777777" w:rsidR="00DB2CE1" w:rsidRPr="00597FC0" w:rsidRDefault="00DB2CE1" w:rsidP="003040FF">
            <w:pPr>
              <w:pStyle w:val="BodyText"/>
              <w:spacing w:after="0" w:line="200" w:lineRule="atLeast"/>
              <w:ind w:left="0"/>
              <w:jc w:val="left"/>
              <w:rPr>
                <w:i/>
              </w:rPr>
            </w:pPr>
            <w:r w:rsidRPr="00597FC0">
              <w:rPr>
                <w:i/>
              </w:rPr>
              <w:t>Strontium, Sr</w:t>
            </w:r>
            <w:r w:rsidRPr="00597FC0">
              <w:rPr>
                <w:i/>
                <w:vertAlign w:val="superscript"/>
              </w:rPr>
              <w:t>2+</w:t>
            </w:r>
          </w:p>
        </w:tc>
        <w:tc>
          <w:tcPr>
            <w:tcW w:w="4306" w:type="dxa"/>
          </w:tcPr>
          <w:p w14:paraId="1256E694" w14:textId="77777777" w:rsidR="00DB2CE1" w:rsidRPr="00597FC0" w:rsidRDefault="00DB2CE1" w:rsidP="003040FF">
            <w:pPr>
              <w:pStyle w:val="BodyText"/>
              <w:spacing w:after="0" w:line="200" w:lineRule="atLeast"/>
              <w:ind w:left="0"/>
              <w:jc w:val="left"/>
              <w:rPr>
                <w:i/>
              </w:rPr>
            </w:pPr>
            <w:r w:rsidRPr="00597FC0">
              <w:rPr>
                <w:i/>
              </w:rPr>
              <w:t>Oxide, O</w:t>
            </w:r>
            <w:r w:rsidRPr="00597FC0">
              <w:rPr>
                <w:i/>
                <w:vertAlign w:val="superscript"/>
              </w:rPr>
              <w:t>2-</w:t>
            </w:r>
          </w:p>
        </w:tc>
      </w:tr>
      <w:tr w:rsidR="00DB2CE1" w:rsidRPr="00597FC0" w14:paraId="246DBB85" w14:textId="77777777" w:rsidTr="00DB2CE1">
        <w:tc>
          <w:tcPr>
            <w:tcW w:w="4305" w:type="dxa"/>
          </w:tcPr>
          <w:p w14:paraId="4F0D6E37" w14:textId="77777777" w:rsidR="00DB2CE1" w:rsidRPr="00597FC0" w:rsidRDefault="00DB2CE1" w:rsidP="003040FF">
            <w:pPr>
              <w:pStyle w:val="BodyText"/>
              <w:spacing w:after="0" w:line="200" w:lineRule="atLeast"/>
              <w:ind w:left="0"/>
              <w:jc w:val="left"/>
              <w:rPr>
                <w:i/>
              </w:rPr>
            </w:pPr>
            <w:r w:rsidRPr="00597FC0">
              <w:rPr>
                <w:i/>
              </w:rPr>
              <w:t>Tin, Sn</w:t>
            </w:r>
            <w:r w:rsidRPr="00597FC0">
              <w:rPr>
                <w:i/>
                <w:vertAlign w:val="superscript"/>
              </w:rPr>
              <w:t>2+</w:t>
            </w:r>
          </w:p>
        </w:tc>
        <w:tc>
          <w:tcPr>
            <w:tcW w:w="4306" w:type="dxa"/>
          </w:tcPr>
          <w:p w14:paraId="514A24AC" w14:textId="77777777" w:rsidR="00DB2CE1" w:rsidRPr="00597FC0" w:rsidRDefault="00DB2CE1" w:rsidP="003040FF">
            <w:pPr>
              <w:pStyle w:val="BodyText"/>
              <w:spacing w:after="0" w:line="200" w:lineRule="atLeast"/>
              <w:ind w:left="0"/>
              <w:jc w:val="left"/>
              <w:rPr>
                <w:i/>
              </w:rPr>
            </w:pPr>
            <w:r w:rsidRPr="00597FC0">
              <w:rPr>
                <w:i/>
              </w:rPr>
              <w:t>Phosphate, PO</w:t>
            </w:r>
            <w:r w:rsidRPr="00597FC0">
              <w:rPr>
                <w:i/>
                <w:vertAlign w:val="subscript"/>
              </w:rPr>
              <w:t>4</w:t>
            </w:r>
            <w:r w:rsidRPr="00597FC0">
              <w:rPr>
                <w:i/>
                <w:vertAlign w:val="superscript"/>
              </w:rPr>
              <w:t>3-</w:t>
            </w:r>
          </w:p>
        </w:tc>
      </w:tr>
      <w:tr w:rsidR="00DB2CE1" w:rsidRPr="00597FC0" w14:paraId="0239ACB1" w14:textId="77777777" w:rsidTr="00DB2CE1">
        <w:tc>
          <w:tcPr>
            <w:tcW w:w="4305" w:type="dxa"/>
          </w:tcPr>
          <w:p w14:paraId="20BF9969" w14:textId="77777777" w:rsidR="00DB2CE1" w:rsidRPr="00597FC0" w:rsidRDefault="00DB2CE1" w:rsidP="003040FF">
            <w:pPr>
              <w:pStyle w:val="BodyText"/>
              <w:spacing w:after="0" w:line="200" w:lineRule="atLeast"/>
              <w:ind w:left="0"/>
              <w:jc w:val="left"/>
              <w:rPr>
                <w:i/>
              </w:rPr>
            </w:pPr>
            <w:r w:rsidRPr="00597FC0">
              <w:rPr>
                <w:i/>
              </w:rPr>
              <w:t>Titanium, Ti</w:t>
            </w:r>
            <w:r w:rsidRPr="00597FC0">
              <w:rPr>
                <w:i/>
                <w:vertAlign w:val="superscript"/>
              </w:rPr>
              <w:t>3+</w:t>
            </w:r>
            <w:r w:rsidRPr="00597FC0">
              <w:rPr>
                <w:i/>
              </w:rPr>
              <w:t>, Ti</w:t>
            </w:r>
            <w:r w:rsidRPr="00597FC0">
              <w:rPr>
                <w:i/>
                <w:vertAlign w:val="superscript"/>
              </w:rPr>
              <w:t>4+</w:t>
            </w:r>
          </w:p>
        </w:tc>
        <w:tc>
          <w:tcPr>
            <w:tcW w:w="4306" w:type="dxa"/>
          </w:tcPr>
          <w:p w14:paraId="716D1E8B" w14:textId="77777777" w:rsidR="00DB2CE1" w:rsidRPr="00597FC0" w:rsidRDefault="00DB2CE1" w:rsidP="003040FF">
            <w:pPr>
              <w:pStyle w:val="BodyText"/>
              <w:spacing w:after="0" w:line="200" w:lineRule="atLeast"/>
              <w:ind w:left="0"/>
              <w:jc w:val="left"/>
              <w:rPr>
                <w:i/>
              </w:rPr>
            </w:pPr>
            <w:r w:rsidRPr="00597FC0">
              <w:rPr>
                <w:i/>
              </w:rPr>
              <w:t>Sulfate, SO</w:t>
            </w:r>
            <w:r w:rsidRPr="00597FC0">
              <w:rPr>
                <w:i/>
                <w:vertAlign w:val="subscript"/>
              </w:rPr>
              <w:t>4</w:t>
            </w:r>
            <w:r w:rsidRPr="00597FC0">
              <w:rPr>
                <w:i/>
                <w:vertAlign w:val="superscript"/>
              </w:rPr>
              <w:t xml:space="preserve">2-  , </w:t>
            </w:r>
            <w:r w:rsidRPr="00597FC0">
              <w:rPr>
                <w:i/>
              </w:rPr>
              <w:t>Sulfide, SO</w:t>
            </w:r>
            <w:r w:rsidRPr="00597FC0">
              <w:rPr>
                <w:i/>
                <w:vertAlign w:val="subscript"/>
              </w:rPr>
              <w:t>3</w:t>
            </w:r>
            <w:r w:rsidRPr="00597FC0">
              <w:rPr>
                <w:i/>
                <w:vertAlign w:val="superscript"/>
              </w:rPr>
              <w:t>2-</w:t>
            </w:r>
          </w:p>
        </w:tc>
      </w:tr>
      <w:tr w:rsidR="00DB2CE1" w:rsidRPr="00597FC0" w14:paraId="57F43A41" w14:textId="77777777" w:rsidTr="00DB2CE1">
        <w:tc>
          <w:tcPr>
            <w:tcW w:w="4305" w:type="dxa"/>
          </w:tcPr>
          <w:p w14:paraId="79A2AEE1" w14:textId="77777777" w:rsidR="00DB2CE1" w:rsidRPr="00597FC0" w:rsidRDefault="00DB2CE1" w:rsidP="003040FF">
            <w:pPr>
              <w:pStyle w:val="BodyText"/>
              <w:spacing w:after="0" w:line="200" w:lineRule="atLeast"/>
              <w:ind w:left="0"/>
              <w:jc w:val="left"/>
              <w:rPr>
                <w:i/>
              </w:rPr>
            </w:pPr>
            <w:r w:rsidRPr="00597FC0">
              <w:rPr>
                <w:i/>
              </w:rPr>
              <w:t>Zirconium, Zr</w:t>
            </w:r>
            <w:r w:rsidRPr="00597FC0">
              <w:rPr>
                <w:i/>
                <w:vertAlign w:val="superscript"/>
              </w:rPr>
              <w:t>2+</w:t>
            </w:r>
          </w:p>
        </w:tc>
        <w:tc>
          <w:tcPr>
            <w:tcW w:w="4306" w:type="dxa"/>
          </w:tcPr>
          <w:p w14:paraId="711BF0DD" w14:textId="77777777" w:rsidR="00DB2CE1" w:rsidRPr="00597FC0" w:rsidRDefault="00DB2CE1" w:rsidP="003040FF">
            <w:pPr>
              <w:pStyle w:val="BodyText"/>
              <w:spacing w:after="0" w:line="200" w:lineRule="atLeast"/>
              <w:ind w:left="0"/>
              <w:jc w:val="left"/>
              <w:rPr>
                <w:i/>
              </w:rPr>
            </w:pPr>
            <w:r w:rsidRPr="00597FC0">
              <w:rPr>
                <w:i/>
              </w:rPr>
              <w:t>Thiosulfate, S</w:t>
            </w:r>
            <w:r w:rsidRPr="00597FC0">
              <w:rPr>
                <w:i/>
                <w:vertAlign w:val="subscript"/>
              </w:rPr>
              <w:t>2</w:t>
            </w:r>
            <w:r w:rsidRPr="00597FC0">
              <w:rPr>
                <w:i/>
              </w:rPr>
              <w:t>O</w:t>
            </w:r>
            <w:r w:rsidRPr="00597FC0">
              <w:rPr>
                <w:i/>
                <w:vertAlign w:val="subscript"/>
              </w:rPr>
              <w:t>3</w:t>
            </w:r>
            <w:r w:rsidRPr="00597FC0">
              <w:rPr>
                <w:i/>
                <w:vertAlign w:val="superscript"/>
              </w:rPr>
              <w:t>2-</w:t>
            </w:r>
          </w:p>
        </w:tc>
      </w:tr>
    </w:tbl>
    <w:p w14:paraId="4F6BC613" w14:textId="77777777" w:rsidR="00DB2CE1" w:rsidRPr="00597FC0" w:rsidRDefault="00DB2CE1" w:rsidP="003040FF">
      <w:pPr>
        <w:pStyle w:val="cdmbtext0"/>
        <w:ind w:left="-90"/>
        <w:rPr>
          <w:i/>
        </w:rPr>
      </w:pPr>
      <w:r w:rsidRPr="00597FC0">
        <w:rPr>
          <w:i/>
        </w:rPr>
        <w:t xml:space="preserve">The list is available as a sticker that </w:t>
      </w:r>
      <w:r w:rsidRPr="00597FC0">
        <w:rPr>
          <w:b/>
          <w:bCs/>
          <w:i/>
        </w:rPr>
        <w:t>could</w:t>
      </w:r>
      <w:r w:rsidRPr="00597FC0">
        <w:rPr>
          <w:i/>
        </w:rPr>
        <w:t xml:space="preserve"> be placed near the sink.</w:t>
      </w:r>
    </w:p>
    <w:p w14:paraId="749AA768" w14:textId="77777777" w:rsidR="00DB2CE1" w:rsidRDefault="00DB2CE1" w:rsidP="00DB2CE1">
      <w:pPr>
        <w:pStyle w:val="cdmbtext0"/>
        <w:ind w:left="-90"/>
        <w:rPr>
          <w:i/>
        </w:rPr>
      </w:pPr>
      <w:r w:rsidRPr="00597FC0">
        <w:rPr>
          <w:i/>
        </w:rPr>
        <w:t>All materials that are not on the list of the allowed discharges must be accumulated and managed as hazardous waste. For a case-specific evaluation of materials that are not on the list, a request can be made to the Environmental Management Program (EMP) of the EHS Office or the DLC EHS Coordinator.</w:t>
      </w:r>
    </w:p>
    <w:p w14:paraId="6C153F2F" w14:textId="7CA8AA65" w:rsidR="00782FA1" w:rsidRPr="00072D4F" w:rsidRDefault="00782FA1" w:rsidP="00943BD7">
      <w:pPr>
        <w:pStyle w:val="CHP2"/>
        <w:numPr>
          <w:ilvl w:val="0"/>
          <w:numId w:val="49"/>
        </w:numPr>
      </w:pPr>
      <w:bookmarkStart w:id="311" w:name="_Toc178759988"/>
      <w:r w:rsidRPr="00072D4F">
        <w:t>SHIPPING HAZARDOUS AND DANGEROUS MATERIALS</w:t>
      </w:r>
      <w:bookmarkStart w:id="312" w:name="_Hlk42715947"/>
      <w:bookmarkEnd w:id="311"/>
    </w:p>
    <w:bookmarkEnd w:id="312"/>
    <w:p w14:paraId="0625D867" w14:textId="77777777" w:rsidR="00782FA1" w:rsidRPr="00072D4F" w:rsidRDefault="00782FA1">
      <w:pPr>
        <w:rPr>
          <w:rFonts w:cs="Arial"/>
        </w:rPr>
      </w:pPr>
    </w:p>
    <w:p w14:paraId="74EB914D" w14:textId="77777777" w:rsidR="00782FA1" w:rsidRPr="00072D4F" w:rsidRDefault="00782FA1" w:rsidP="003048DF">
      <w:pPr>
        <w:ind w:left="360"/>
        <w:rPr>
          <w:rFonts w:cs="Arial"/>
        </w:rPr>
      </w:pPr>
      <w:r w:rsidRPr="00072D4F">
        <w:rPr>
          <w:rFonts w:cs="Arial"/>
        </w:rPr>
        <w:lastRenderedPageBreak/>
        <w:t>The transportation of hazardous materials and compressed gases over public roads or by air is strictly governed by federal and state regulations.  Dangerous goods, as defined by governing regulations, include:</w:t>
      </w:r>
    </w:p>
    <w:p w14:paraId="0C32256C" w14:textId="77777777" w:rsidR="00782FA1" w:rsidRPr="00072D4F" w:rsidRDefault="00782FA1" w:rsidP="003048DF">
      <w:pPr>
        <w:ind w:left="360"/>
        <w:rPr>
          <w:rFonts w:cs="Arial"/>
        </w:rPr>
      </w:pPr>
    </w:p>
    <w:p w14:paraId="7AD249D1"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Explosives (class 1)</w:t>
      </w:r>
    </w:p>
    <w:p w14:paraId="7066CFDC"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Compressed gases (class 2)</w:t>
      </w:r>
    </w:p>
    <w:p w14:paraId="33410B5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Flammable liquids (class 3)</w:t>
      </w:r>
    </w:p>
    <w:p w14:paraId="615D7334"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Other flammables, e.g. spontaneously combustible materials (class 4)</w:t>
      </w:r>
    </w:p>
    <w:p w14:paraId="5919873A"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Oxidizers --- oxygen sources (class 5)</w:t>
      </w:r>
    </w:p>
    <w:p w14:paraId="4365A725"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Poisonous/toxic substances (class 6)</w:t>
      </w:r>
    </w:p>
    <w:p w14:paraId="2DC9FF93"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Biohazard materials (class 6)</w:t>
      </w:r>
    </w:p>
    <w:p w14:paraId="395E68A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Radioactive material (class 7)</w:t>
      </w:r>
    </w:p>
    <w:p w14:paraId="75E23FC9"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Corrosive materials (class 8)</w:t>
      </w:r>
    </w:p>
    <w:p w14:paraId="03B5EFCB" w14:textId="77777777" w:rsidR="00782FA1" w:rsidRPr="00072D4F" w:rsidRDefault="00782FA1" w:rsidP="00943BD7">
      <w:pPr>
        <w:numPr>
          <w:ilvl w:val="0"/>
          <w:numId w:val="14"/>
        </w:numPr>
        <w:tabs>
          <w:tab w:val="clear" w:pos="1800"/>
          <w:tab w:val="num" w:pos="720"/>
        </w:tabs>
        <w:ind w:left="720"/>
        <w:rPr>
          <w:rFonts w:cs="Arial"/>
        </w:rPr>
      </w:pPr>
      <w:r w:rsidRPr="00072D4F">
        <w:rPr>
          <w:rFonts w:cs="Arial"/>
        </w:rPr>
        <w:t xml:space="preserve">Miscellaneous hazards, e.g. dry ice and asbestos (class 9)                                              </w:t>
      </w:r>
    </w:p>
    <w:p w14:paraId="75BCF644" w14:textId="77777777" w:rsidR="00782FA1" w:rsidRPr="00072D4F" w:rsidRDefault="00782FA1" w:rsidP="003048DF">
      <w:pPr>
        <w:pStyle w:val="Picture"/>
        <w:keepNext w:val="0"/>
        <w:ind w:left="0"/>
        <w:rPr>
          <w:rFonts w:cs="Arial"/>
        </w:rPr>
      </w:pPr>
    </w:p>
    <w:p w14:paraId="6D407F65" w14:textId="2059E797" w:rsidR="00782FA1" w:rsidRPr="005E0CBB" w:rsidRDefault="00782FA1" w:rsidP="003048DF">
      <w:pPr>
        <w:ind w:left="360"/>
        <w:rPr>
          <w:rFonts w:cs="Arial"/>
        </w:rPr>
      </w:pPr>
      <w:r w:rsidRPr="00072D4F">
        <w:rPr>
          <w:rFonts w:cs="Arial"/>
        </w:rPr>
        <w:t xml:space="preserve">Any shipment of these items that is to travel over public roads or by air must comply with regulations regarding quantity, packaging, and labeling.  The principle regulations are the U.S. Department of Transportation (DOT) (49 CFR 100-185), regulations for shipping hazardous materials. Information can be accessed at </w:t>
      </w:r>
      <w:hyperlink r:id="rId53" w:history="1">
        <w:r w:rsidR="008662C0" w:rsidRPr="00CD6010">
          <w:rPr>
            <w:rStyle w:val="Hyperlink"/>
            <w:rFonts w:cs="Arial"/>
          </w:rPr>
          <w:t>https://www.fmcsa.dot.gov/regulations/hazardous-materials</w:t>
        </w:r>
      </w:hyperlink>
      <w:r w:rsidR="008662C0">
        <w:rPr>
          <w:rFonts w:cs="Arial"/>
        </w:rPr>
        <w:t xml:space="preserve"> </w:t>
      </w:r>
      <w:r w:rsidRPr="00072D4F">
        <w:rPr>
          <w:rFonts w:cs="Arial"/>
        </w:rPr>
        <w:t xml:space="preserve">Department, Laboratory, or Center (DLC) personnel who intend to ship </w:t>
      </w:r>
      <w:r w:rsidR="00BF1F44" w:rsidRPr="00072D4F">
        <w:rPr>
          <w:rFonts w:cs="Arial"/>
        </w:rPr>
        <w:t xml:space="preserve">materials by air or land, </w:t>
      </w:r>
      <w:r w:rsidRPr="00072D4F">
        <w:rPr>
          <w:rFonts w:cs="Arial"/>
        </w:rPr>
        <w:t>or convey these items over public roads by Institute or personal vehicles must contact the EHS Office</w:t>
      </w:r>
      <w:r w:rsidR="00251FFB" w:rsidRPr="00072D4F">
        <w:rPr>
          <w:rFonts w:cs="Arial"/>
        </w:rPr>
        <w:t>.  More details regarding shipping hazardous materials and the EHS Office service can be found on the EHS Website at</w:t>
      </w:r>
      <w:r w:rsidR="00251FFB" w:rsidRPr="005E0CBB">
        <w:rPr>
          <w:rFonts w:cs="Arial"/>
        </w:rPr>
        <w:t>:</w:t>
      </w:r>
      <w:r w:rsidRPr="005E0CBB">
        <w:rPr>
          <w:rFonts w:cs="Arial"/>
        </w:rPr>
        <w:t xml:space="preserve"> </w:t>
      </w:r>
      <w:bookmarkStart w:id="313" w:name="_Hlk42715995"/>
      <w:r w:rsidR="007C14DE" w:rsidRPr="005E0CBB">
        <w:fldChar w:fldCharType="begin"/>
      </w:r>
      <w:r w:rsidR="007C14DE" w:rsidRPr="005E0CBB">
        <w:instrText xml:space="preserve"> HYPERLINK "https://ehs.mit.edu/lab-research-program/hazardous-materials-shipping/" </w:instrText>
      </w:r>
      <w:r w:rsidR="007C14DE" w:rsidRPr="005E0CBB">
        <w:fldChar w:fldCharType="separate"/>
      </w:r>
      <w:r w:rsidR="007C14DE" w:rsidRPr="005E0CBB">
        <w:rPr>
          <w:rStyle w:val="Hyperlink"/>
        </w:rPr>
        <w:t>https://ehs.mit.edu/lab-research-program/hazardous-materials-shipping/</w:t>
      </w:r>
      <w:r w:rsidR="007C14DE" w:rsidRPr="005E0CBB">
        <w:fldChar w:fldCharType="end"/>
      </w:r>
    </w:p>
    <w:bookmarkEnd w:id="313"/>
    <w:p w14:paraId="5E6426B9" w14:textId="77777777" w:rsidR="00251FFB" w:rsidRPr="005E0CBB" w:rsidRDefault="00251FFB" w:rsidP="003048DF">
      <w:pPr>
        <w:ind w:left="360"/>
        <w:rPr>
          <w:rFonts w:cs="Arial"/>
        </w:rPr>
      </w:pPr>
    </w:p>
    <w:p w14:paraId="432E69BD" w14:textId="1CAD27B9" w:rsidR="00782FA1" w:rsidRPr="005E0CBB" w:rsidRDefault="00251FFB" w:rsidP="003048DF">
      <w:pPr>
        <w:ind w:left="360"/>
      </w:pPr>
      <w:r w:rsidRPr="005E0CBB">
        <w:rPr>
          <w:rFonts w:cs="Arial"/>
        </w:rPr>
        <w:t>If you plan to ship materials, the EHS Office offers two awareness courses</w:t>
      </w:r>
      <w:r w:rsidR="00BF1F44" w:rsidRPr="005E0CBB">
        <w:rPr>
          <w:rFonts w:cs="Arial"/>
        </w:rPr>
        <w:t>:</w:t>
      </w:r>
      <w:r w:rsidRPr="005E0CBB">
        <w:rPr>
          <w:rFonts w:cs="Arial"/>
        </w:rPr>
        <w:t xml:space="preserve">  </w:t>
      </w:r>
      <w:r w:rsidR="00BF1F44" w:rsidRPr="005E0CBB">
        <w:t xml:space="preserve">“Shipping Hazardous Chemicals Awareness” and “Shipping Biohazardous Materials Awareness”. </w:t>
      </w:r>
      <w:r w:rsidRPr="005E0CBB">
        <w:rPr>
          <w:rFonts w:cs="Arial"/>
        </w:rPr>
        <w:t xml:space="preserve">You should select options in the EHS Training Needs Assessment to indicate you may ship hazardous chemicals or biological materials, to assure you are provided the appropriate awareness training.  </w:t>
      </w:r>
      <w:r w:rsidR="00782FA1" w:rsidRPr="005E0CBB">
        <w:t xml:space="preserve">  </w:t>
      </w:r>
      <w:r w:rsidR="00BF1F44" w:rsidRPr="005E0CBB">
        <w:t xml:space="preserve">Individuals </w:t>
      </w:r>
      <w:r w:rsidR="00782FA1" w:rsidRPr="005E0CBB">
        <w:t>may register for the courses at</w:t>
      </w:r>
      <w:r w:rsidR="00573E96" w:rsidRPr="005E0CBB">
        <w:t xml:space="preserve"> </w:t>
      </w:r>
      <w:hyperlink r:id="rId54" w:history="1">
        <w:r w:rsidR="009144BC" w:rsidRPr="005E0CBB">
          <w:rPr>
            <w:rStyle w:val="Hyperlink"/>
          </w:rPr>
          <w:t>https://ehs.mit.edu/training/</w:t>
        </w:r>
      </w:hyperlink>
      <w:r w:rsidR="00782FA1" w:rsidRPr="005E0CBB">
        <w:t xml:space="preserve"> </w:t>
      </w:r>
    </w:p>
    <w:p w14:paraId="669B4C07" w14:textId="77777777" w:rsidR="00782FA1" w:rsidRPr="005E0CBB" w:rsidRDefault="00782FA1" w:rsidP="003048DF">
      <w:pPr>
        <w:ind w:left="360"/>
      </w:pPr>
    </w:p>
    <w:p w14:paraId="6EC0969C" w14:textId="77777777" w:rsidR="00782FA1" w:rsidRPr="005E0CBB" w:rsidRDefault="00782FA1" w:rsidP="003048DF">
      <w:pPr>
        <w:ind w:left="360"/>
      </w:pPr>
      <w:r w:rsidRPr="005E0CBB">
        <w:t>If you are shipping or receiving chemicals that are not generally found in commerce (i.e. available commercially), you may be subject to additional rules through the EPA Toxic Substances Control Act (TSCA). See Part IV. Section 8. for additional information on TSCA.</w:t>
      </w:r>
    </w:p>
    <w:p w14:paraId="6D5ED85A" w14:textId="77777777" w:rsidR="00251FFB" w:rsidRPr="005E0CBB" w:rsidRDefault="00251FFB" w:rsidP="003048DF">
      <w:pPr>
        <w:ind w:left="360"/>
      </w:pPr>
    </w:p>
    <w:p w14:paraId="6A9EF44C" w14:textId="39D9B5BB" w:rsidR="00251FFB" w:rsidRDefault="00251FFB" w:rsidP="003048DF">
      <w:pPr>
        <w:ind w:left="360"/>
      </w:pPr>
      <w:r w:rsidRPr="005E0CBB">
        <w:t xml:space="preserve">If you plan to ship materials to other countries, this will be considered an export, and there are additional requirements you need to meet to assure the materials are properly shipped.  More guidance is on the EHS shipping </w:t>
      </w:r>
      <w:r w:rsidR="00BF1F44" w:rsidRPr="005E0CBB">
        <w:t xml:space="preserve">website </w:t>
      </w:r>
      <w:r w:rsidRPr="005E0CBB">
        <w:t xml:space="preserve">at: </w:t>
      </w:r>
      <w:hyperlink r:id="rId55" w:history="1">
        <w:r w:rsidR="009144BC" w:rsidRPr="005E0CBB">
          <w:rPr>
            <w:rStyle w:val="Hyperlink"/>
          </w:rPr>
          <w:t>https://ehs.mit.edu/lab-research-program/hazardous-materials-shipping</w:t>
        </w:r>
      </w:hyperlink>
      <w:r w:rsidR="009144BC">
        <w:t xml:space="preserve"> </w:t>
      </w:r>
    </w:p>
    <w:p w14:paraId="6F0EEE55" w14:textId="77777777" w:rsidR="00782FA1" w:rsidRDefault="00782FA1">
      <w:pPr>
        <w:widowControl w:val="0"/>
        <w:tabs>
          <w:tab w:val="left" w:pos="0"/>
          <w:tab w:val="left" w:pos="720"/>
          <w:tab w:val="left" w:pos="1440"/>
          <w:tab w:val="left" w:pos="5760"/>
        </w:tabs>
        <w:ind w:right="432"/>
        <w:rPr>
          <w:rFonts w:cs="Arial"/>
          <w:snapToGrid w:val="0"/>
        </w:rPr>
      </w:pPr>
    </w:p>
    <w:p w14:paraId="2ADA3435" w14:textId="77777777" w:rsidR="00251FFB" w:rsidRDefault="00251FFB">
      <w:pPr>
        <w:widowControl w:val="0"/>
        <w:tabs>
          <w:tab w:val="left" w:pos="0"/>
          <w:tab w:val="left" w:pos="720"/>
          <w:tab w:val="left" w:pos="1440"/>
          <w:tab w:val="left" w:pos="5760"/>
        </w:tabs>
        <w:ind w:right="432"/>
        <w:rPr>
          <w:rFonts w:cs="Arial"/>
          <w:snapToGrid w:val="0"/>
        </w:rPr>
      </w:pPr>
    </w:p>
    <w:p w14:paraId="10119C84" w14:textId="53A7C970" w:rsidR="00782FA1" w:rsidRDefault="00782FA1" w:rsidP="00943BD7">
      <w:pPr>
        <w:pStyle w:val="CHP2"/>
        <w:numPr>
          <w:ilvl w:val="0"/>
          <w:numId w:val="49"/>
        </w:numPr>
        <w:rPr>
          <w:rFonts w:cs="Arial"/>
        </w:rPr>
      </w:pPr>
      <w:bookmarkStart w:id="314" w:name="_Toc78304710"/>
      <w:bookmarkStart w:id="315" w:name="_Toc78304712"/>
      <w:bookmarkStart w:id="316" w:name="_Toc78304714"/>
      <w:bookmarkStart w:id="317" w:name="_Toc78304715"/>
      <w:bookmarkStart w:id="318" w:name="_Toc78304717"/>
      <w:bookmarkStart w:id="319" w:name="_Toc78304719"/>
      <w:bookmarkStart w:id="320" w:name="_Toc78304720"/>
      <w:bookmarkStart w:id="321" w:name="_Toc78304721"/>
      <w:bookmarkStart w:id="322" w:name="_Toc78304722"/>
      <w:bookmarkStart w:id="323" w:name="_Toc78304733"/>
      <w:bookmarkStart w:id="324" w:name="_Toc78304736"/>
      <w:bookmarkStart w:id="325" w:name="_Toc78304739"/>
      <w:bookmarkStart w:id="326" w:name="_Toc78304742"/>
      <w:bookmarkStart w:id="327" w:name="_Toc78304745"/>
      <w:bookmarkStart w:id="328" w:name="_Toc78304748"/>
      <w:bookmarkStart w:id="329" w:name="_Toc78304752"/>
      <w:bookmarkStart w:id="330" w:name="_Toc78304759"/>
      <w:bookmarkStart w:id="331" w:name="_Toc78304765"/>
      <w:bookmarkStart w:id="332" w:name="_Toc78304768"/>
      <w:bookmarkStart w:id="333" w:name="_Toc78304773"/>
      <w:bookmarkStart w:id="334" w:name="_Toc78304777"/>
      <w:bookmarkStart w:id="335" w:name="_Toc78304780"/>
      <w:bookmarkStart w:id="336" w:name="_Toc78304790"/>
      <w:bookmarkStart w:id="337" w:name="_Toc78304797"/>
      <w:bookmarkStart w:id="338" w:name="_Toc76546012"/>
      <w:bookmarkStart w:id="339" w:name="_Toc76546202"/>
      <w:bookmarkStart w:id="340" w:name="_Toc76549750"/>
      <w:bookmarkStart w:id="341" w:name="_Toc76549914"/>
      <w:bookmarkStart w:id="342" w:name="_Toc76560221"/>
      <w:bookmarkStart w:id="343" w:name="_Toc76982540"/>
      <w:bookmarkStart w:id="344" w:name="_Toc78188432"/>
      <w:bookmarkStart w:id="345" w:name="_Toc78190074"/>
      <w:bookmarkStart w:id="346" w:name="_Toc78269937"/>
      <w:bookmarkStart w:id="347" w:name="_Toc78304798"/>
      <w:bookmarkStart w:id="348" w:name="_Toc78357426"/>
      <w:bookmarkStart w:id="349" w:name="_Toc78603996"/>
      <w:bookmarkStart w:id="350" w:name="_Toc78609906"/>
      <w:bookmarkStart w:id="351" w:name="_Toc78612981"/>
      <w:bookmarkStart w:id="352" w:name="_Toc78304800"/>
      <w:bookmarkStart w:id="353" w:name="_Toc78304802"/>
      <w:bookmarkStart w:id="354" w:name="_Toc78304804"/>
      <w:bookmarkStart w:id="355" w:name="_Toc78304806"/>
      <w:bookmarkStart w:id="356" w:name="_Toc78304807"/>
      <w:bookmarkStart w:id="357" w:name="_Toc68527425"/>
      <w:bookmarkStart w:id="358" w:name="_Toc70404470"/>
      <w:bookmarkStart w:id="359" w:name="_Toc178759989"/>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rFonts w:cs="Arial"/>
        </w:rPr>
        <w:t>APPENDICES</w:t>
      </w:r>
      <w:bookmarkEnd w:id="357"/>
      <w:bookmarkEnd w:id="358"/>
      <w:bookmarkEnd w:id="359"/>
    </w:p>
    <w:p w14:paraId="0EAE1D77" w14:textId="77777777" w:rsidR="00782FA1" w:rsidRDefault="00782FA1">
      <w:pPr>
        <w:pStyle w:val="CHP2"/>
        <w:rPr>
          <w:rFonts w:cs="Arial"/>
        </w:rPr>
      </w:pPr>
      <w:bookmarkStart w:id="360" w:name="_Toc68527426"/>
      <w:bookmarkStart w:id="361" w:name="_Toc70404471"/>
    </w:p>
    <w:p w14:paraId="48AD29D5" w14:textId="77777777" w:rsidR="00782FA1" w:rsidRDefault="00782FA1" w:rsidP="00943BD7">
      <w:pPr>
        <w:pStyle w:val="CHP3"/>
        <w:numPr>
          <w:ilvl w:val="1"/>
          <w:numId w:val="49"/>
        </w:numPr>
        <w:tabs>
          <w:tab w:val="clear" w:pos="720"/>
          <w:tab w:val="num" w:pos="900"/>
        </w:tabs>
        <w:rPr>
          <w:rFonts w:cs="Arial"/>
        </w:rPr>
      </w:pPr>
      <w:bookmarkStart w:id="362" w:name="_Toc178759990"/>
      <w:r>
        <w:rPr>
          <w:rFonts w:cs="Arial"/>
        </w:rPr>
        <w:t>Appendix II-A OSHA Permissible Exposure Limits (PELs)</w:t>
      </w:r>
      <w:bookmarkEnd w:id="362"/>
      <w:r>
        <w:rPr>
          <w:rFonts w:cs="Arial"/>
        </w:rPr>
        <w:t xml:space="preserve"> </w:t>
      </w:r>
    </w:p>
    <w:p w14:paraId="362AB4C9" w14:textId="77777777" w:rsidR="00782FA1" w:rsidRDefault="00782FA1">
      <w:pPr>
        <w:rPr>
          <w:rFonts w:cs="Arial"/>
        </w:rPr>
      </w:pPr>
      <w:r>
        <w:rPr>
          <w:rFonts w:cs="Arial"/>
        </w:rPr>
        <w:t xml:space="preserve">Most </w:t>
      </w:r>
      <w:r w:rsidR="00E3121B">
        <w:rPr>
          <w:rFonts w:cs="Arial"/>
        </w:rPr>
        <w:t>SDS</w:t>
      </w:r>
      <w:r>
        <w:rPr>
          <w:rFonts w:cs="Arial"/>
        </w:rPr>
        <w:t xml:space="preserve">s provide PELs for individual chemicals, if a PEL has been established. For a complete list of all PELs, consult the OSHA web site at </w:t>
      </w:r>
      <w:hyperlink r:id="rId56" w:history="1">
        <w:r w:rsidR="007D3DEE" w:rsidRPr="00911806">
          <w:rPr>
            <w:rStyle w:val="Hyperlink"/>
            <w:rFonts w:cs="Arial"/>
          </w:rPr>
          <w:t>https://www.osha.gov/pls/oshaweb/owadisp.show_document?p_table=STANDARDS&amp;p_id=9992</w:t>
        </w:r>
      </w:hyperlink>
      <w:r w:rsidR="007D3DEE">
        <w:rPr>
          <w:rFonts w:cs="Arial"/>
        </w:rPr>
        <w:t xml:space="preserve"> </w:t>
      </w:r>
    </w:p>
    <w:p w14:paraId="1F6645C8" w14:textId="77777777" w:rsidR="00782FA1" w:rsidRDefault="00782FA1">
      <w:pPr>
        <w:rPr>
          <w:rFonts w:cs="Arial"/>
        </w:rPr>
      </w:pPr>
    </w:p>
    <w:p w14:paraId="318FDD6D" w14:textId="77777777" w:rsidR="00782FA1" w:rsidRDefault="00782FA1" w:rsidP="00943BD7">
      <w:pPr>
        <w:pStyle w:val="CHP3"/>
        <w:numPr>
          <w:ilvl w:val="1"/>
          <w:numId w:val="49"/>
        </w:numPr>
        <w:tabs>
          <w:tab w:val="clear" w:pos="720"/>
          <w:tab w:val="num" w:pos="900"/>
        </w:tabs>
        <w:rPr>
          <w:rFonts w:cs="Arial"/>
        </w:rPr>
      </w:pPr>
      <w:bookmarkStart w:id="363" w:name="_Toc178759991"/>
      <w:r>
        <w:rPr>
          <w:rFonts w:cs="Arial"/>
        </w:rPr>
        <w:t>Appendix II-B ACGIH Threshold Limit Values (TLVs)</w:t>
      </w:r>
      <w:bookmarkEnd w:id="363"/>
      <w:r>
        <w:rPr>
          <w:rFonts w:cs="Arial"/>
        </w:rPr>
        <w:t xml:space="preserve"> </w:t>
      </w:r>
    </w:p>
    <w:p w14:paraId="772E7B48" w14:textId="77777777" w:rsidR="00782FA1" w:rsidRDefault="00782FA1">
      <w:pPr>
        <w:rPr>
          <w:rFonts w:cs="Arial"/>
        </w:rPr>
      </w:pPr>
      <w:r>
        <w:rPr>
          <w:rFonts w:cs="Arial"/>
        </w:rPr>
        <w:t xml:space="preserve">Most </w:t>
      </w:r>
      <w:r w:rsidR="00E3121B">
        <w:rPr>
          <w:rFonts w:cs="Arial"/>
        </w:rPr>
        <w:t>SDS</w:t>
      </w:r>
      <w:r>
        <w:rPr>
          <w:rFonts w:cs="Arial"/>
        </w:rPr>
        <w:t xml:space="preserve">s also provide TLVs for individual chemicals.  American Conference of Governmental Industrial Hygienists (ACGIH) TLVs can also be looked up on the National Library of Medicine Toxnet web site at </w:t>
      </w:r>
      <w:hyperlink r:id="rId57" w:history="1">
        <w:r>
          <w:rPr>
            <w:rStyle w:val="Hyperlink"/>
          </w:rPr>
          <w:t>http://toxnet.nlm.nih.gov/</w:t>
        </w:r>
      </w:hyperlink>
      <w:r>
        <w:rPr>
          <w:rFonts w:cs="Arial"/>
        </w:rPr>
        <w:t xml:space="preserve">, (then search the Hazardous Substance Data Bank by individual chemical). A complete list of all ACGIH TLVs is available at the EHS Office (N52-496) or can be purchased at </w:t>
      </w:r>
      <w:hyperlink r:id="rId58" w:history="1">
        <w:r w:rsidR="008662C0" w:rsidRPr="00CD6010">
          <w:rPr>
            <w:rStyle w:val="Hyperlink"/>
            <w:rFonts w:cs="Arial"/>
          </w:rPr>
          <w:t>https://www.acgih.org/</w:t>
        </w:r>
      </w:hyperlink>
      <w:r w:rsidR="008662C0">
        <w:rPr>
          <w:rFonts w:cs="Arial"/>
        </w:rPr>
        <w:t xml:space="preserve"> </w:t>
      </w:r>
    </w:p>
    <w:p w14:paraId="4D3C6D72" w14:textId="77777777" w:rsidR="00782FA1" w:rsidRDefault="00782FA1">
      <w:pPr>
        <w:pStyle w:val="CHP4"/>
        <w:rPr>
          <w:rFonts w:cs="Arial"/>
        </w:rPr>
      </w:pPr>
    </w:p>
    <w:p w14:paraId="223F84A9" w14:textId="77777777" w:rsidR="00782FA1" w:rsidRDefault="00782FA1" w:rsidP="00943BD7">
      <w:pPr>
        <w:pStyle w:val="CHP3"/>
        <w:numPr>
          <w:ilvl w:val="1"/>
          <w:numId w:val="49"/>
        </w:numPr>
        <w:tabs>
          <w:tab w:val="clear" w:pos="720"/>
          <w:tab w:val="num" w:pos="900"/>
        </w:tabs>
        <w:rPr>
          <w:rFonts w:cs="Arial"/>
        </w:rPr>
      </w:pPr>
      <w:bookmarkStart w:id="364" w:name="_Toc178759992"/>
      <w:r>
        <w:rPr>
          <w:rFonts w:cs="Arial"/>
        </w:rPr>
        <w:t>Appendix II-C How to Determine if a Chemical is a Particularly Hazardous Substance</w:t>
      </w:r>
      <w:bookmarkEnd w:id="364"/>
    </w:p>
    <w:p w14:paraId="79D0FD7D" w14:textId="77777777" w:rsidR="00782FA1" w:rsidRDefault="00782FA1">
      <w:pPr>
        <w:rPr>
          <w:rFonts w:cs="Arial"/>
        </w:rPr>
      </w:pPr>
      <w:r>
        <w:rPr>
          <w:rFonts w:cs="Arial"/>
        </w:rPr>
        <w:t xml:space="preserve">As discussed in Section 3, </w:t>
      </w:r>
      <w:r>
        <w:rPr>
          <w:rFonts w:cs="Arial"/>
          <w:i/>
          <w:iCs/>
        </w:rPr>
        <w:t>particularly hazardous substances</w:t>
      </w:r>
      <w:r>
        <w:rPr>
          <w:rFonts w:cs="Arial"/>
        </w:rPr>
        <w:t xml:space="preserve"> (PHSs) are those chemicals with special acute or chronic hazards.  OSHA did not provide a list of PHSs because new chemicals are continually being developed and tested in research laboratories.  The OSHA Laboratory Standard </w:t>
      </w:r>
      <w:r>
        <w:rPr>
          <w:rFonts w:cs="Arial"/>
        </w:rPr>
        <w:lastRenderedPageBreak/>
        <w:t>provides a definition with which researchers can classify their chemicals to determine which ones have special hazards. OSHA defines PHSs as those chemicals that are select carcinogens, reproductive toxins, or have a high degree of acute toxicity. Details of the definitions and places to obtain information are provided below.</w:t>
      </w:r>
    </w:p>
    <w:p w14:paraId="6199AA28" w14:textId="77777777" w:rsidR="00782FA1" w:rsidRDefault="00782FA1">
      <w:pPr>
        <w:rPr>
          <w:rFonts w:cs="Arial"/>
        </w:rPr>
      </w:pPr>
    </w:p>
    <w:p w14:paraId="5F21A336" w14:textId="77777777" w:rsidR="00782FA1" w:rsidRDefault="00782FA1" w:rsidP="00943BD7">
      <w:pPr>
        <w:pStyle w:val="CHP32"/>
        <w:numPr>
          <w:ilvl w:val="2"/>
          <w:numId w:val="49"/>
        </w:numPr>
      </w:pPr>
      <w:bookmarkStart w:id="365" w:name="_Hlk42716381"/>
      <w:r w:rsidRPr="00597FC0">
        <w:rPr>
          <w:iCs/>
        </w:rPr>
        <w:t>Particularly Hazardous Substance</w:t>
      </w:r>
      <w:r>
        <w:rPr>
          <w:i/>
          <w:iCs/>
        </w:rPr>
        <w:t xml:space="preserve"> </w:t>
      </w:r>
      <w:r>
        <w:t>Evaluation of Common Laboratory Chemicals Used at MIT</w:t>
      </w:r>
    </w:p>
    <w:bookmarkEnd w:id="365"/>
    <w:p w14:paraId="6C211BFE" w14:textId="701D9262" w:rsidR="007C14DE" w:rsidRPr="005E0CBB" w:rsidRDefault="00782FA1" w:rsidP="007C14DE">
      <w:r>
        <w:rPr>
          <w:rFonts w:cs="Arial"/>
        </w:rPr>
        <w:t xml:space="preserve">The first place to look for information on PHSs is on the searchable list </w:t>
      </w:r>
      <w:r>
        <w:rPr>
          <w:rFonts w:cs="Arial"/>
          <w:i/>
          <w:iCs/>
        </w:rPr>
        <w:t>Toxicity Evaluation of Common Laboratory Chemicals Used at MIT</w:t>
      </w:r>
      <w:r>
        <w:rPr>
          <w:rFonts w:cs="Arial"/>
        </w:rPr>
        <w:t xml:space="preserve">, available from the EHS Office at the Chemical Hygiene Plan </w:t>
      </w:r>
      <w:r w:rsidRPr="005E0CBB">
        <w:rPr>
          <w:rFonts w:cs="Arial"/>
        </w:rPr>
        <w:t>website</w:t>
      </w:r>
      <w:r w:rsidR="009144BC" w:rsidRPr="005E0CBB">
        <w:rPr>
          <w:rFonts w:cs="Arial"/>
        </w:rPr>
        <w:t xml:space="preserve"> </w:t>
      </w:r>
      <w:bookmarkStart w:id="366" w:name="_Hlk42716410"/>
      <w:r w:rsidR="007C14DE" w:rsidRPr="005E0CBB">
        <w:fldChar w:fldCharType="begin"/>
      </w:r>
      <w:r w:rsidR="007C14DE" w:rsidRPr="005E0CBB">
        <w:instrText xml:space="preserve"> HYPERLINK "https://ehs.mit.edu/chemical-safety-program/dangerous-highly-toxic-chemicals/" </w:instrText>
      </w:r>
      <w:r w:rsidR="007C14DE" w:rsidRPr="005E0CBB">
        <w:fldChar w:fldCharType="separate"/>
      </w:r>
      <w:r w:rsidR="007C14DE" w:rsidRPr="005E0CBB">
        <w:rPr>
          <w:rStyle w:val="Hyperlink"/>
        </w:rPr>
        <w:t>https://ehs.mit.edu/chemical-safety-program/dangerous-highly-toxic-chemicals/</w:t>
      </w:r>
      <w:r w:rsidR="007C14DE" w:rsidRPr="005E0CBB">
        <w:fldChar w:fldCharType="end"/>
      </w:r>
      <w:r w:rsidR="009144BC" w:rsidRPr="005E0CBB">
        <w:t>.</w:t>
      </w:r>
    </w:p>
    <w:bookmarkEnd w:id="366"/>
    <w:p w14:paraId="287F30ED" w14:textId="3985B66F" w:rsidR="00782FA1" w:rsidRDefault="008662C0">
      <w:pPr>
        <w:rPr>
          <w:rFonts w:cs="Arial"/>
        </w:rPr>
      </w:pPr>
      <w:r w:rsidRPr="005E0CBB">
        <w:rPr>
          <w:rFonts w:cs="Arial"/>
        </w:rPr>
        <w:t xml:space="preserve"> </w:t>
      </w:r>
      <w:r w:rsidR="00782FA1" w:rsidRPr="005E0CBB">
        <w:rPr>
          <w:rFonts w:cs="Arial"/>
        </w:rPr>
        <w:t xml:space="preserve"> The EHS Office has taken 160 chemicals used widely in MIT laboratories and evaluated them</w:t>
      </w:r>
      <w:r w:rsidR="00782FA1">
        <w:rPr>
          <w:rFonts w:cs="Arial"/>
        </w:rPr>
        <w:t xml:space="preserve"> to determine whether they are particularly hazardous.  If a chemical is not on the list, it does not mean that it is not a PHS.  You then must perform your own determination using the criteria provided below.</w:t>
      </w:r>
    </w:p>
    <w:p w14:paraId="3284B390" w14:textId="77777777" w:rsidR="00782FA1" w:rsidRDefault="00782FA1">
      <w:pPr>
        <w:rPr>
          <w:rFonts w:cs="Arial"/>
        </w:rPr>
      </w:pPr>
    </w:p>
    <w:p w14:paraId="27E96F62" w14:textId="77777777" w:rsidR="00782FA1" w:rsidRDefault="00782FA1" w:rsidP="00943BD7">
      <w:pPr>
        <w:pStyle w:val="CHP32"/>
        <w:numPr>
          <w:ilvl w:val="2"/>
          <w:numId w:val="49"/>
        </w:numPr>
      </w:pPr>
      <w:r>
        <w:t>Select Carcinogens</w:t>
      </w:r>
    </w:p>
    <w:p w14:paraId="4162D4CC" w14:textId="77777777" w:rsidR="00782FA1" w:rsidRDefault="00782FA1">
      <w:pPr>
        <w:rPr>
          <w:rFonts w:cs="Arial"/>
        </w:rPr>
      </w:pPr>
      <w:r>
        <w:rPr>
          <w:rFonts w:cs="Arial"/>
        </w:rPr>
        <w:t xml:space="preserve">Certain potent carcinogens are classified as “select carcinogen” by OSHA and treated as PHSs. </w:t>
      </w:r>
    </w:p>
    <w:p w14:paraId="078A79EB" w14:textId="77777777" w:rsidR="00782FA1" w:rsidRDefault="00782FA1">
      <w:pPr>
        <w:rPr>
          <w:rFonts w:cs="Arial"/>
        </w:rPr>
      </w:pPr>
      <w:r>
        <w:rPr>
          <w:rFonts w:cs="Arial"/>
        </w:rPr>
        <w:t xml:space="preserve"> </w:t>
      </w:r>
    </w:p>
    <w:p w14:paraId="6673DDBF" w14:textId="77777777" w:rsidR="00782FA1" w:rsidRDefault="00782FA1">
      <w:pPr>
        <w:rPr>
          <w:rFonts w:cs="Arial"/>
        </w:rPr>
      </w:pPr>
      <w:r>
        <w:rPr>
          <w:rFonts w:cs="Arial"/>
        </w:rPr>
        <w:t xml:space="preserve">A select carcinogen is a chemical that is: </w:t>
      </w:r>
    </w:p>
    <w:p w14:paraId="060EDD21" w14:textId="77777777" w:rsidR="00782FA1" w:rsidRDefault="00782FA1" w:rsidP="00943BD7">
      <w:pPr>
        <w:pStyle w:val="CHP5"/>
        <w:numPr>
          <w:ilvl w:val="0"/>
          <w:numId w:val="45"/>
        </w:numPr>
        <w:rPr>
          <w:rFonts w:cs="Arial"/>
        </w:rPr>
      </w:pPr>
      <w:r>
        <w:rPr>
          <w:rFonts w:cs="Arial"/>
        </w:rPr>
        <w:t>Regulated by OSHA as a carcinogen in a specific standard,</w:t>
      </w:r>
    </w:p>
    <w:p w14:paraId="0345EE51" w14:textId="77777777" w:rsidR="00782FA1" w:rsidRDefault="00782FA1" w:rsidP="00943BD7">
      <w:pPr>
        <w:numPr>
          <w:ilvl w:val="0"/>
          <w:numId w:val="45"/>
        </w:numPr>
        <w:rPr>
          <w:rFonts w:cs="Arial"/>
        </w:rPr>
      </w:pPr>
      <w:r>
        <w:rPr>
          <w:rFonts w:cs="Arial"/>
        </w:rPr>
        <w:t>Listed as “known to be a carcinogen”  or “reasonably anticipated to be a carcinogen” by the National Toxicology Program (NTP), or</w:t>
      </w:r>
    </w:p>
    <w:p w14:paraId="2CD45D2A" w14:textId="77777777" w:rsidR="00782FA1" w:rsidRDefault="00782FA1" w:rsidP="00943BD7">
      <w:pPr>
        <w:numPr>
          <w:ilvl w:val="0"/>
          <w:numId w:val="45"/>
        </w:numPr>
        <w:rPr>
          <w:rFonts w:cs="Arial"/>
        </w:rPr>
      </w:pPr>
      <w:r>
        <w:rPr>
          <w:rFonts w:cs="Arial"/>
        </w:rPr>
        <w:t>Listed as “carcinogenic to humans” (Group 1) or “probably or possibly carcinogenic to humans” (Groups 2A and 2B) by the International Agency for Research on Cancer (IARC).</w:t>
      </w:r>
    </w:p>
    <w:p w14:paraId="6A06CF87" w14:textId="77777777" w:rsidR="00782FA1" w:rsidRDefault="00782FA1">
      <w:pPr>
        <w:rPr>
          <w:rFonts w:cs="Arial"/>
        </w:rPr>
      </w:pPr>
    </w:p>
    <w:p w14:paraId="22545286" w14:textId="77777777" w:rsidR="00782FA1" w:rsidRDefault="00782FA1">
      <w:pPr>
        <w:rPr>
          <w:rFonts w:cs="Arial"/>
        </w:rPr>
      </w:pPr>
      <w:r>
        <w:rPr>
          <w:rFonts w:cs="Arial"/>
        </w:rPr>
        <w:t>OSHA Carcinogens: A list of all OSHA carcinogens is provided in Part II. Section 3. under Partial List of Select Carcinogens. For more information on any of these chemicals, consult the OSHA web site at</w:t>
      </w:r>
      <w:r w:rsidR="00E51754" w:rsidRPr="00E51754">
        <w:rPr>
          <w:rFonts w:cs="Arial"/>
        </w:rPr>
        <w:t>http://www.osha.gov/SLTC/carcinogens/index.html</w:t>
      </w:r>
      <w:r w:rsidR="00E51754">
        <w:rPr>
          <w:rFonts w:cs="Arial"/>
        </w:rPr>
        <w:t xml:space="preserve"> </w:t>
      </w:r>
      <w:r>
        <w:rPr>
          <w:rStyle w:val="Hyperlink"/>
          <w:rFonts w:cs="Arial"/>
        </w:rPr>
        <w:t>.</w:t>
      </w:r>
    </w:p>
    <w:p w14:paraId="17EEA869" w14:textId="77777777" w:rsidR="00782FA1" w:rsidRDefault="00782FA1">
      <w:pPr>
        <w:rPr>
          <w:rFonts w:cs="Arial"/>
        </w:rPr>
      </w:pPr>
    </w:p>
    <w:p w14:paraId="39BF93CB" w14:textId="77777777" w:rsidR="00782FA1" w:rsidRDefault="00782FA1">
      <w:pPr>
        <w:rPr>
          <w:rFonts w:cs="Arial"/>
        </w:rPr>
      </w:pPr>
      <w:r>
        <w:rPr>
          <w:rFonts w:cs="Arial"/>
        </w:rPr>
        <w:t xml:space="preserve">NTP and IARC Carcinogens:  The </w:t>
      </w:r>
      <w:r w:rsidR="00E3121B">
        <w:rPr>
          <w:rFonts w:cs="Arial"/>
        </w:rPr>
        <w:t>SDS</w:t>
      </w:r>
      <w:r>
        <w:rPr>
          <w:rFonts w:cs="Arial"/>
        </w:rPr>
        <w:t xml:space="preserve"> for an individual chemical frequently lists whether the chemical is an NTP or IARC carcinogen.  If not provided on the </w:t>
      </w:r>
      <w:r w:rsidR="00E3121B">
        <w:rPr>
          <w:rFonts w:cs="Arial"/>
        </w:rPr>
        <w:t>SDS</w:t>
      </w:r>
      <w:r>
        <w:rPr>
          <w:rFonts w:cs="Arial"/>
        </w:rPr>
        <w:t xml:space="preserve">, go to the National Library of Medicine Toxnet web site at </w:t>
      </w:r>
      <w:hyperlink r:id="rId59" w:history="1">
        <w:r>
          <w:rPr>
            <w:rStyle w:val="Hyperlink"/>
            <w:rFonts w:cs="Arial"/>
          </w:rPr>
          <w:t>http://toxnet.nlm.nih.gov/</w:t>
        </w:r>
      </w:hyperlink>
      <w:r>
        <w:rPr>
          <w:rFonts w:cs="Arial"/>
        </w:rPr>
        <w:t xml:space="preserve"> and search the Hazardous Substance Data Bank by individual chemical.  The data bank will indicate if the chemical is an NTP or IARC carcinogen. If you want additional information on why these chemicals were classified as confirmed or possible human carcinogens or complete lists of all chemicals evaluated, consult the NTP or IARC web sites.  The NTP Annual Report on human carcinogens can be found at:</w:t>
      </w:r>
      <w:r w:rsidR="007D3DEE">
        <w:rPr>
          <w:rFonts w:cs="Arial"/>
        </w:rPr>
        <w:t xml:space="preserve"> </w:t>
      </w:r>
      <w:hyperlink r:id="rId60" w:history="1">
        <w:r w:rsidR="008662C0" w:rsidRPr="00CD6010">
          <w:rPr>
            <w:rStyle w:val="Hyperlink"/>
            <w:rFonts w:cs="Arial"/>
          </w:rPr>
          <w:t>https://ntp.niehs.nih.gov/pubhealth/roc/index-1.html</w:t>
        </w:r>
      </w:hyperlink>
      <w:r w:rsidR="008662C0">
        <w:rPr>
          <w:rFonts w:cs="Arial"/>
        </w:rPr>
        <w:t xml:space="preserve"> </w:t>
      </w:r>
      <w:r>
        <w:rPr>
          <w:rFonts w:cs="Arial"/>
        </w:rPr>
        <w:t xml:space="preserve">  The IARC Monographs on human carcinogens can be found at: </w:t>
      </w:r>
      <w:hyperlink r:id="rId61" w:history="1">
        <w:r w:rsidR="00E51754" w:rsidRPr="00571CF8">
          <w:rPr>
            <w:rStyle w:val="Hyperlink"/>
            <w:rFonts w:cs="Arial"/>
          </w:rPr>
          <w:t>http://monographs.iarc.fr/</w:t>
        </w:r>
      </w:hyperlink>
      <w:r w:rsidR="00E51754">
        <w:rPr>
          <w:rFonts w:cs="Arial"/>
        </w:rPr>
        <w:t xml:space="preserve"> </w:t>
      </w:r>
    </w:p>
    <w:p w14:paraId="0595AFD0" w14:textId="77777777" w:rsidR="00782FA1" w:rsidRDefault="00782FA1">
      <w:pPr>
        <w:rPr>
          <w:rFonts w:cs="Arial"/>
        </w:rPr>
      </w:pPr>
    </w:p>
    <w:p w14:paraId="5A86629A" w14:textId="77777777" w:rsidR="00782FA1" w:rsidRDefault="00782FA1" w:rsidP="00943BD7">
      <w:pPr>
        <w:pStyle w:val="CHP32"/>
        <w:numPr>
          <w:ilvl w:val="2"/>
          <w:numId w:val="49"/>
        </w:numPr>
      </w:pPr>
      <w:r>
        <w:t>Reproductive Toxins</w:t>
      </w:r>
    </w:p>
    <w:p w14:paraId="708195F1" w14:textId="77777777" w:rsidR="00782FA1" w:rsidRDefault="00782FA1">
      <w:pPr>
        <w:rPr>
          <w:rFonts w:cs="Arial"/>
        </w:rPr>
      </w:pPr>
      <w:r>
        <w:rPr>
          <w:rFonts w:cs="Arial"/>
        </w:rPr>
        <w:t>Reproductive toxins are chemicals that adversely affect the reproductive process. These toxins include mutagens that can cause chromosomal damage and teratogens, the effects of which include retarded fetal growth, birth defects, fetal malformations, and fetal death.  They also include chemicals that may injure male and female reproductive health.</w:t>
      </w:r>
    </w:p>
    <w:p w14:paraId="36624340" w14:textId="77777777" w:rsidR="00782FA1" w:rsidRDefault="00782FA1">
      <w:pPr>
        <w:rPr>
          <w:rFonts w:cs="Arial"/>
        </w:rPr>
      </w:pPr>
    </w:p>
    <w:p w14:paraId="72BABC19" w14:textId="77777777" w:rsidR="00782FA1" w:rsidRDefault="00782FA1">
      <w:pPr>
        <w:rPr>
          <w:rFonts w:cs="Arial"/>
        </w:rPr>
      </w:pPr>
      <w:r>
        <w:rPr>
          <w:rFonts w:cs="Arial"/>
        </w:rPr>
        <w:t>Knowledge of how chemicals affect reproductive health is in its preliminary stage. It has been only since 1973 that manufacturers were required by the Toxic Substances Control Act (TSCA) to test chemicals other than drugs for their effects on reproductive health. Only a limited number have been tested thoroughly on animals for reproductive effects.</w:t>
      </w:r>
    </w:p>
    <w:p w14:paraId="00CF00B9" w14:textId="77777777" w:rsidR="00782FA1" w:rsidRDefault="00782FA1">
      <w:pPr>
        <w:rPr>
          <w:rFonts w:cs="Arial"/>
        </w:rPr>
      </w:pPr>
    </w:p>
    <w:p w14:paraId="205B7394" w14:textId="77777777" w:rsidR="00782FA1" w:rsidRDefault="00E3121B">
      <w:pPr>
        <w:rPr>
          <w:rFonts w:cs="Arial"/>
        </w:rPr>
      </w:pPr>
      <w:r>
        <w:rPr>
          <w:rFonts w:cs="Arial"/>
        </w:rPr>
        <w:t>SDS</w:t>
      </w:r>
      <w:r w:rsidR="00782FA1">
        <w:rPr>
          <w:rFonts w:cs="Arial"/>
        </w:rPr>
        <w:t xml:space="preserve">s will often indicate if the chemical has been found to have reproductive health effects.  If there is no information on the </w:t>
      </w:r>
      <w:r>
        <w:rPr>
          <w:rFonts w:cs="Arial"/>
        </w:rPr>
        <w:t>SDS</w:t>
      </w:r>
      <w:r w:rsidR="00782FA1">
        <w:rPr>
          <w:rFonts w:cs="Arial"/>
        </w:rPr>
        <w:t xml:space="preserve">, the most comprehensive list of reproductive toxins is the chemical list of the State of California’s Safe Drinking Water and Toxic Enforcement Act of 1986 (Proposition 65).  This list includes chemicals known to the State of California to cause reproductive toxicity and indicates whether it causes female, male, or developmental health effects. The list is available on the web at: </w:t>
      </w:r>
      <w:hyperlink r:id="rId62" w:history="1">
        <w:r w:rsidR="008662C0" w:rsidRPr="00CD6010">
          <w:rPr>
            <w:rStyle w:val="Hyperlink"/>
            <w:rFonts w:cs="Arial"/>
          </w:rPr>
          <w:t>https://oehha.ca.gov/</w:t>
        </w:r>
      </w:hyperlink>
      <w:r w:rsidR="008662C0">
        <w:rPr>
          <w:rFonts w:cs="Arial"/>
        </w:rPr>
        <w:t xml:space="preserve"> </w:t>
      </w:r>
    </w:p>
    <w:p w14:paraId="6F6DBB59" w14:textId="77777777" w:rsidR="00782FA1" w:rsidRDefault="00782FA1">
      <w:pPr>
        <w:rPr>
          <w:rFonts w:cs="Arial"/>
        </w:rPr>
      </w:pPr>
    </w:p>
    <w:p w14:paraId="5FB92EB8" w14:textId="77777777" w:rsidR="00782FA1" w:rsidRDefault="00782FA1">
      <w:pPr>
        <w:rPr>
          <w:rFonts w:cs="Arial"/>
        </w:rPr>
      </w:pPr>
      <w:r>
        <w:rPr>
          <w:rFonts w:cs="Arial"/>
        </w:rPr>
        <w:t>You may also consult general references such as the Catalog of Teratogenic Agents, Seventh Edition, T.H. Shepard, ed., 1992, and other references available in the EHS Office library in N52-496.  Please call the Industrial Hygiene Program (617-452-3477) for additional information.</w:t>
      </w:r>
    </w:p>
    <w:p w14:paraId="5E4221EF" w14:textId="77777777" w:rsidR="00782FA1" w:rsidRDefault="00782FA1">
      <w:pPr>
        <w:rPr>
          <w:rFonts w:cs="Arial"/>
        </w:rPr>
      </w:pPr>
    </w:p>
    <w:p w14:paraId="2A1CA68A" w14:textId="77777777" w:rsidR="00782FA1" w:rsidRDefault="00782FA1" w:rsidP="00943BD7">
      <w:pPr>
        <w:pStyle w:val="CHP32"/>
        <w:numPr>
          <w:ilvl w:val="2"/>
          <w:numId w:val="49"/>
        </w:numPr>
      </w:pPr>
      <w:r>
        <w:t>Substances with a High Degree of Acute Toxicity</w:t>
      </w:r>
    </w:p>
    <w:p w14:paraId="282DD85F" w14:textId="77777777" w:rsidR="00782FA1" w:rsidRDefault="00782FA1">
      <w:pPr>
        <w:rPr>
          <w:rFonts w:cs="Arial"/>
        </w:rPr>
      </w:pPr>
      <w:r>
        <w:rPr>
          <w:rFonts w:cs="Arial"/>
        </w:rPr>
        <w:t>Acutely toxic substances produce adverse effects when exposed individuals receive only small doses of that substance for a short period of time (hydrogen fluoride, for example). OSHA defines substances that have a high degree of acute toxicity as those “which may be fatal or cause damage to target organs as the results of a single exposure or exposures of short duration.”</w:t>
      </w:r>
    </w:p>
    <w:p w14:paraId="01D27EFF" w14:textId="77777777" w:rsidR="00782FA1" w:rsidRDefault="00782FA1">
      <w:pPr>
        <w:rPr>
          <w:rFonts w:cs="Arial"/>
        </w:rPr>
      </w:pPr>
    </w:p>
    <w:p w14:paraId="035E9EE2" w14:textId="77777777" w:rsidR="00782FA1" w:rsidRDefault="00782FA1">
      <w:pPr>
        <w:rPr>
          <w:rFonts w:cs="Arial"/>
        </w:rPr>
      </w:pPr>
      <w:r>
        <w:rPr>
          <w:rFonts w:cs="Arial"/>
        </w:rPr>
        <w:t>For many chemicals, the health effects in humans may not have been tested.  Frequently, only basic animal testing has been done, such as the LD</w:t>
      </w:r>
      <w:r>
        <w:rPr>
          <w:rFonts w:cs="Arial"/>
          <w:vertAlign w:val="subscript"/>
        </w:rPr>
        <w:t>50</w:t>
      </w:r>
      <w:r>
        <w:rPr>
          <w:rFonts w:cs="Arial"/>
        </w:rPr>
        <w:t xml:space="preserve"> or the LC</w:t>
      </w:r>
      <w:r>
        <w:rPr>
          <w:rFonts w:cs="Arial"/>
          <w:vertAlign w:val="subscript"/>
        </w:rPr>
        <w:t>50</w:t>
      </w:r>
      <w:r>
        <w:rPr>
          <w:rFonts w:cs="Arial"/>
        </w:rPr>
        <w:t>.  The LD</w:t>
      </w:r>
      <w:r>
        <w:rPr>
          <w:rFonts w:cs="Arial"/>
          <w:vertAlign w:val="subscript"/>
        </w:rPr>
        <w:t>50</w:t>
      </w:r>
      <w:r>
        <w:rPr>
          <w:rFonts w:cs="Arial"/>
        </w:rPr>
        <w:t xml:space="preserve"> is the Lethal Dose that kills 50 percent of the animals when the chemical is given orally or applied to the skin.  The LC</w:t>
      </w:r>
      <w:r>
        <w:rPr>
          <w:rFonts w:cs="Arial"/>
          <w:vertAlign w:val="subscript"/>
        </w:rPr>
        <w:t>50</w:t>
      </w:r>
      <w:r>
        <w:rPr>
          <w:rFonts w:cs="Arial"/>
        </w:rPr>
        <w:t xml:space="preserve"> is the Lethal Concentration in air that kills 50 percent of the animals. </w:t>
      </w:r>
    </w:p>
    <w:p w14:paraId="6001F7F4" w14:textId="77777777" w:rsidR="00782FA1" w:rsidRDefault="00782FA1">
      <w:pPr>
        <w:rPr>
          <w:rFonts w:cs="Arial"/>
        </w:rPr>
      </w:pPr>
    </w:p>
    <w:p w14:paraId="469230C9" w14:textId="77777777" w:rsidR="00782FA1" w:rsidRDefault="00782FA1">
      <w:pPr>
        <w:rPr>
          <w:rFonts w:cs="Arial"/>
        </w:rPr>
      </w:pPr>
      <w:r>
        <w:rPr>
          <w:rFonts w:cs="Arial"/>
        </w:rPr>
        <w:t>OSHA has given dose criteria for substances of high acute toxicity based on LD</w:t>
      </w:r>
      <w:r>
        <w:rPr>
          <w:rFonts w:cs="Arial"/>
          <w:vertAlign w:val="subscript"/>
        </w:rPr>
        <w:t>50</w:t>
      </w:r>
      <w:r>
        <w:rPr>
          <w:rFonts w:cs="Arial"/>
        </w:rPr>
        <w:t xml:space="preserve"> and LC</w:t>
      </w:r>
      <w:r>
        <w:rPr>
          <w:rFonts w:cs="Arial"/>
          <w:vertAlign w:val="subscript"/>
        </w:rPr>
        <w:t>50</w:t>
      </w:r>
      <w:r>
        <w:rPr>
          <w:rFonts w:cs="Arial"/>
        </w:rPr>
        <w:t xml:space="preserve"> animal tests as follows:</w:t>
      </w:r>
    </w:p>
    <w:p w14:paraId="716661D0" w14:textId="77777777" w:rsidR="00782FA1" w:rsidRDefault="00782FA1">
      <w:pPr>
        <w:rPr>
          <w:rFonts w:cs="Arial"/>
        </w:rPr>
      </w:pPr>
    </w:p>
    <w:p w14:paraId="7FC35DBF" w14:textId="77777777" w:rsidR="00782FA1" w:rsidRDefault="00782FA1">
      <w:pPr>
        <w:rPr>
          <w:rFonts w:cs="Arial"/>
          <w:b/>
          <w:bCs/>
        </w:rPr>
      </w:pPr>
      <w:r>
        <w:rPr>
          <w:rFonts w:cs="Arial"/>
          <w:b/>
          <w:bCs/>
        </w:rPr>
        <w:t>Compounds with High Degree of Acute Toxicity:</w:t>
      </w:r>
    </w:p>
    <w:p w14:paraId="04F06BE4" w14:textId="77777777" w:rsidR="00782FA1" w:rsidRDefault="00782FA1"/>
    <w:tbl>
      <w:tblPr>
        <w:tblW w:w="0" w:type="auto"/>
        <w:tblInd w:w="1188" w:type="dxa"/>
        <w:tblLook w:val="0000" w:firstRow="0" w:lastRow="0" w:firstColumn="0" w:lastColumn="0" w:noHBand="0" w:noVBand="0"/>
      </w:tblPr>
      <w:tblGrid>
        <w:gridCol w:w="2760"/>
        <w:gridCol w:w="2760"/>
        <w:gridCol w:w="2760"/>
      </w:tblGrid>
      <w:tr w:rsidR="00782FA1" w14:paraId="0FFFC76B" w14:textId="77777777">
        <w:trPr>
          <w:trHeight w:val="432"/>
        </w:trPr>
        <w:tc>
          <w:tcPr>
            <w:tcW w:w="2760" w:type="dxa"/>
          </w:tcPr>
          <w:p w14:paraId="1667B4EA" w14:textId="77777777" w:rsidR="00782FA1" w:rsidRDefault="00782FA1">
            <w:pPr>
              <w:ind w:left="0"/>
              <w:rPr>
                <w:b/>
                <w:bCs/>
              </w:rPr>
            </w:pPr>
            <w:r>
              <w:rPr>
                <w:b/>
                <w:bCs/>
              </w:rPr>
              <w:t>TEST</w:t>
            </w:r>
          </w:p>
        </w:tc>
        <w:tc>
          <w:tcPr>
            <w:tcW w:w="2760" w:type="dxa"/>
          </w:tcPr>
          <w:p w14:paraId="2394397F" w14:textId="77777777" w:rsidR="00782FA1" w:rsidRDefault="00782FA1">
            <w:pPr>
              <w:ind w:left="0"/>
              <w:rPr>
                <w:b/>
                <w:bCs/>
              </w:rPr>
            </w:pPr>
            <w:r>
              <w:rPr>
                <w:b/>
                <w:bCs/>
              </w:rPr>
              <w:t>TOXIC</w:t>
            </w:r>
          </w:p>
        </w:tc>
        <w:tc>
          <w:tcPr>
            <w:tcW w:w="2760" w:type="dxa"/>
          </w:tcPr>
          <w:p w14:paraId="086E715E" w14:textId="77777777" w:rsidR="00782FA1" w:rsidRDefault="00782FA1">
            <w:pPr>
              <w:ind w:left="0"/>
              <w:rPr>
                <w:b/>
                <w:bCs/>
              </w:rPr>
            </w:pPr>
            <w:r>
              <w:rPr>
                <w:b/>
                <w:bCs/>
              </w:rPr>
              <w:t>HIGHLY TOXIC</w:t>
            </w:r>
          </w:p>
        </w:tc>
      </w:tr>
      <w:tr w:rsidR="00782FA1" w14:paraId="02021F6C" w14:textId="77777777">
        <w:trPr>
          <w:trHeight w:val="432"/>
        </w:trPr>
        <w:tc>
          <w:tcPr>
            <w:tcW w:w="2760" w:type="dxa"/>
          </w:tcPr>
          <w:p w14:paraId="6292040C" w14:textId="77777777" w:rsidR="00782FA1" w:rsidRDefault="00782FA1">
            <w:pPr>
              <w:ind w:left="0"/>
            </w:pPr>
            <w:r>
              <w:t>Oral LD</w:t>
            </w:r>
            <w:r>
              <w:rPr>
                <w:vertAlign w:val="subscript"/>
              </w:rPr>
              <w:t xml:space="preserve">50  </w:t>
            </w:r>
            <w:r>
              <w:t>(albino rats)</w:t>
            </w:r>
          </w:p>
        </w:tc>
        <w:tc>
          <w:tcPr>
            <w:tcW w:w="2760" w:type="dxa"/>
          </w:tcPr>
          <w:p w14:paraId="16B238B2" w14:textId="77777777" w:rsidR="00782FA1" w:rsidRDefault="00782FA1">
            <w:pPr>
              <w:pStyle w:val="TOCBase"/>
              <w:tabs>
                <w:tab w:val="clear" w:pos="6480"/>
              </w:tabs>
              <w:spacing w:after="0" w:line="240" w:lineRule="auto"/>
            </w:pPr>
            <w:r>
              <w:t>50-500 mg/kg</w:t>
            </w:r>
          </w:p>
        </w:tc>
        <w:tc>
          <w:tcPr>
            <w:tcW w:w="2760" w:type="dxa"/>
          </w:tcPr>
          <w:p w14:paraId="4E35D390" w14:textId="77777777" w:rsidR="00782FA1" w:rsidRDefault="00782FA1">
            <w:pPr>
              <w:ind w:left="0"/>
            </w:pPr>
            <w:r>
              <w:t>&lt;50 mg/kg</w:t>
            </w:r>
          </w:p>
        </w:tc>
      </w:tr>
      <w:tr w:rsidR="00782FA1" w14:paraId="0A6FFE65" w14:textId="77777777">
        <w:trPr>
          <w:trHeight w:val="432"/>
        </w:trPr>
        <w:tc>
          <w:tcPr>
            <w:tcW w:w="2760" w:type="dxa"/>
          </w:tcPr>
          <w:p w14:paraId="267C1920" w14:textId="77777777" w:rsidR="00782FA1" w:rsidRDefault="00782FA1">
            <w:pPr>
              <w:ind w:left="0"/>
            </w:pPr>
            <w:r>
              <w:t>Skin Contact LD</w:t>
            </w:r>
            <w:r>
              <w:rPr>
                <w:vertAlign w:val="subscript"/>
              </w:rPr>
              <w:t>50</w:t>
            </w:r>
            <w:r>
              <w:t xml:space="preserve"> (albino rabbits)</w:t>
            </w:r>
          </w:p>
        </w:tc>
        <w:tc>
          <w:tcPr>
            <w:tcW w:w="2760" w:type="dxa"/>
          </w:tcPr>
          <w:p w14:paraId="01DC9E86" w14:textId="77777777" w:rsidR="00782FA1" w:rsidRDefault="00782FA1">
            <w:pPr>
              <w:pStyle w:val="TOCBase"/>
              <w:tabs>
                <w:tab w:val="clear" w:pos="6480"/>
              </w:tabs>
              <w:spacing w:after="0" w:line="240" w:lineRule="auto"/>
            </w:pPr>
            <w:r>
              <w:t>200-1000 mg/kg</w:t>
            </w:r>
          </w:p>
        </w:tc>
        <w:tc>
          <w:tcPr>
            <w:tcW w:w="2760" w:type="dxa"/>
          </w:tcPr>
          <w:p w14:paraId="07BA2026" w14:textId="77777777" w:rsidR="00782FA1" w:rsidRDefault="00782FA1">
            <w:pPr>
              <w:ind w:left="0"/>
            </w:pPr>
            <w:r>
              <w:t>&lt;200 mg/kg</w:t>
            </w:r>
          </w:p>
        </w:tc>
      </w:tr>
      <w:tr w:rsidR="00782FA1" w14:paraId="0735D4E2" w14:textId="77777777">
        <w:trPr>
          <w:trHeight w:val="432"/>
        </w:trPr>
        <w:tc>
          <w:tcPr>
            <w:tcW w:w="2760" w:type="dxa"/>
          </w:tcPr>
          <w:p w14:paraId="057F0FB9" w14:textId="77777777" w:rsidR="00782FA1" w:rsidRDefault="00782FA1">
            <w:pPr>
              <w:ind w:left="0"/>
            </w:pPr>
            <w:r>
              <w:t>Inhalation LC</w:t>
            </w:r>
            <w:r>
              <w:rPr>
                <w:vertAlign w:val="subscript"/>
              </w:rPr>
              <w:t>50</w:t>
            </w:r>
            <w:r>
              <w:t xml:space="preserve"> (albino rats)</w:t>
            </w:r>
          </w:p>
        </w:tc>
        <w:tc>
          <w:tcPr>
            <w:tcW w:w="2760" w:type="dxa"/>
          </w:tcPr>
          <w:p w14:paraId="768AE8C6" w14:textId="77777777" w:rsidR="00782FA1" w:rsidRDefault="00782FA1">
            <w:pPr>
              <w:ind w:left="0"/>
            </w:pPr>
            <w:r>
              <w:t>200-2000 ppm in air</w:t>
            </w:r>
          </w:p>
        </w:tc>
        <w:tc>
          <w:tcPr>
            <w:tcW w:w="2760" w:type="dxa"/>
          </w:tcPr>
          <w:p w14:paraId="4A10F28D" w14:textId="77777777" w:rsidR="00782FA1" w:rsidRDefault="00782FA1">
            <w:pPr>
              <w:ind w:left="0"/>
            </w:pPr>
            <w:r>
              <w:t>&lt;200 ppm in air</w:t>
            </w:r>
          </w:p>
        </w:tc>
      </w:tr>
      <w:tr w:rsidR="00782FA1" w14:paraId="44C8090F" w14:textId="77777777">
        <w:trPr>
          <w:trHeight w:val="432"/>
        </w:trPr>
        <w:tc>
          <w:tcPr>
            <w:tcW w:w="2760" w:type="dxa"/>
          </w:tcPr>
          <w:p w14:paraId="3734846B" w14:textId="77777777" w:rsidR="00782FA1" w:rsidRDefault="00782FA1">
            <w:pPr>
              <w:ind w:left="0"/>
            </w:pPr>
            <w:r>
              <w:t>Probable Equivalent Lethal Oral Dose for Humans (for 70 kg or 150 lb person)</w:t>
            </w:r>
          </w:p>
        </w:tc>
        <w:tc>
          <w:tcPr>
            <w:tcW w:w="2760" w:type="dxa"/>
          </w:tcPr>
          <w:p w14:paraId="74C8DE0D" w14:textId="77777777" w:rsidR="00782FA1" w:rsidRDefault="00782FA1">
            <w:pPr>
              <w:ind w:left="0"/>
            </w:pPr>
            <w:r>
              <w:t>&lt;35 g (about 1 oz or 2 tablespoons)</w:t>
            </w:r>
          </w:p>
        </w:tc>
        <w:tc>
          <w:tcPr>
            <w:tcW w:w="2760" w:type="dxa"/>
          </w:tcPr>
          <w:p w14:paraId="58FB891D" w14:textId="77777777" w:rsidR="00782FA1" w:rsidRDefault="00782FA1">
            <w:pPr>
              <w:ind w:left="0"/>
            </w:pPr>
            <w:r>
              <w:t>&lt;3.5 g (about 1/10 oz or 1/2 teaspoon)</w:t>
            </w:r>
          </w:p>
        </w:tc>
      </w:tr>
    </w:tbl>
    <w:p w14:paraId="49105107" w14:textId="77777777" w:rsidR="00782FA1" w:rsidRDefault="00782FA1"/>
    <w:p w14:paraId="12014573" w14:textId="77777777" w:rsidR="00782FA1" w:rsidRDefault="00782FA1">
      <w:r>
        <w:t xml:space="preserve">Note: both “toxic” and “highly toxic” chemicals in the table above are considered by OSHA to have a high degree of acute toxicity, and therefore are </w:t>
      </w:r>
      <w:r>
        <w:rPr>
          <w:i/>
          <w:iCs/>
        </w:rPr>
        <w:t>particularly hazardous substances</w:t>
      </w:r>
      <w:r>
        <w:t>.</w:t>
      </w:r>
    </w:p>
    <w:p w14:paraId="55D20054" w14:textId="77777777" w:rsidR="00782FA1" w:rsidRDefault="00782FA1">
      <w:pPr>
        <w:rPr>
          <w:rFonts w:cs="Arial"/>
        </w:rPr>
      </w:pPr>
    </w:p>
    <w:p w14:paraId="74636F27" w14:textId="77777777" w:rsidR="00782FA1" w:rsidRDefault="00782FA1">
      <w:pPr>
        <w:rPr>
          <w:rFonts w:cs="Arial"/>
        </w:rPr>
      </w:pPr>
      <w:r>
        <w:rPr>
          <w:rFonts w:cs="Arial"/>
        </w:rPr>
        <w:t xml:space="preserve">Animal toxicity test results are often presented in </w:t>
      </w:r>
      <w:r w:rsidR="00E3121B">
        <w:rPr>
          <w:rFonts w:cs="Arial"/>
        </w:rPr>
        <w:t>SDS</w:t>
      </w:r>
      <w:r>
        <w:rPr>
          <w:rFonts w:cs="Arial"/>
        </w:rPr>
        <w:t xml:space="preserve">s.  If not provided on the </w:t>
      </w:r>
      <w:r w:rsidR="00E3121B">
        <w:rPr>
          <w:rFonts w:cs="Arial"/>
        </w:rPr>
        <w:t>SDS</w:t>
      </w:r>
      <w:r>
        <w:rPr>
          <w:rFonts w:cs="Arial"/>
        </w:rPr>
        <w:t xml:space="preserve">, go to the National Library of Medicine Toxnet web set at </w:t>
      </w:r>
      <w:hyperlink r:id="rId63" w:history="1">
        <w:r>
          <w:rPr>
            <w:rStyle w:val="Hyperlink"/>
            <w:rFonts w:cs="Arial"/>
          </w:rPr>
          <w:t>http://toxnet.nlm.nih.gov/</w:t>
        </w:r>
      </w:hyperlink>
      <w:r>
        <w:rPr>
          <w:rFonts w:cs="Arial"/>
        </w:rPr>
        <w:t xml:space="preserve"> and search the Hazardous Substance Data Bank by individual chemical. Under your chemical, select “Animal Toxicity Studies” and then ”Non-Human Toxicity Values” from the table of contents to obtain LD</w:t>
      </w:r>
      <w:r>
        <w:rPr>
          <w:rFonts w:cs="Arial"/>
          <w:vertAlign w:val="subscript"/>
        </w:rPr>
        <w:t xml:space="preserve">50 </w:t>
      </w:r>
      <w:r>
        <w:rPr>
          <w:rFonts w:cs="Arial"/>
        </w:rPr>
        <w:t>and LC</w:t>
      </w:r>
      <w:r>
        <w:rPr>
          <w:rFonts w:cs="Arial"/>
          <w:vertAlign w:val="subscript"/>
        </w:rPr>
        <w:t>50</w:t>
      </w:r>
      <w:r>
        <w:rPr>
          <w:rFonts w:cs="Arial"/>
        </w:rPr>
        <w:t xml:space="preserve"> test results.</w:t>
      </w:r>
    </w:p>
    <w:p w14:paraId="25AC26CD" w14:textId="77777777" w:rsidR="00782FA1" w:rsidRDefault="00782FA1"/>
    <w:p w14:paraId="58595539" w14:textId="77777777" w:rsidR="00782FA1" w:rsidRDefault="00782FA1">
      <w:pPr>
        <w:pStyle w:val="CHP4"/>
        <w:autoSpaceDE/>
        <w:autoSpaceDN/>
        <w:adjustRightInd/>
      </w:pPr>
      <w:r>
        <w:t>Select Toxins</w:t>
      </w:r>
    </w:p>
    <w:p w14:paraId="762741DF" w14:textId="77777777" w:rsidR="00782FA1" w:rsidRDefault="00782FA1">
      <w:pPr>
        <w:rPr>
          <w:rFonts w:cs="Arial"/>
        </w:rPr>
      </w:pPr>
      <w:r>
        <w:rPr>
          <w:rFonts w:cs="Arial"/>
        </w:rPr>
        <w:t>As a result of requirements of the U.S. Patriot Act, the U.S. Department of Health and Human Services (DHHS) and the U.S. Department of Agriculture (USDA) have identified a select group of biologically-derived toxins, which are considered particularly hazardous because of their acute toxicity.  They have enacted regulations pertaining to these agents when they are present in amounts above regulatory threshold quantities. These agents and the threshold quantities are provided in the tables below.</w:t>
      </w:r>
    </w:p>
    <w:p w14:paraId="5B1703DE" w14:textId="77777777" w:rsidR="00782FA1" w:rsidRDefault="00782FA1">
      <w:pPr>
        <w:rPr>
          <w:rFonts w:cs="Arial"/>
        </w:rPr>
      </w:pPr>
    </w:p>
    <w:p w14:paraId="1CFC3F3B" w14:textId="77777777" w:rsidR="00782FA1" w:rsidRDefault="00782FA1">
      <w:pPr>
        <w:jc w:val="center"/>
        <w:rPr>
          <w:b/>
          <w:bCs/>
        </w:rPr>
      </w:pPr>
      <w:r>
        <w:rPr>
          <w:b/>
          <w:bCs/>
        </w:rPr>
        <w:t>DHHS Toxins</w:t>
      </w:r>
    </w:p>
    <w:tbl>
      <w:tblPr>
        <w:tblW w:w="0" w:type="auto"/>
        <w:tblInd w:w="1188" w:type="dxa"/>
        <w:tblLook w:val="0000" w:firstRow="0" w:lastRow="0" w:firstColumn="0" w:lastColumn="0" w:noHBand="0" w:noVBand="0"/>
      </w:tblPr>
      <w:tblGrid>
        <w:gridCol w:w="4140"/>
        <w:gridCol w:w="4140"/>
      </w:tblGrid>
      <w:tr w:rsidR="00782FA1" w14:paraId="0FABA968" w14:textId="77777777">
        <w:tc>
          <w:tcPr>
            <w:tcW w:w="4140" w:type="dxa"/>
          </w:tcPr>
          <w:p w14:paraId="14127D46" w14:textId="77777777" w:rsidR="00782FA1" w:rsidRDefault="00782FA1">
            <w:pPr>
              <w:ind w:left="0"/>
              <w:rPr>
                <w:b/>
              </w:rPr>
            </w:pPr>
            <w:r>
              <w:rPr>
                <w:b/>
              </w:rPr>
              <w:t>Toxin</w:t>
            </w:r>
          </w:p>
        </w:tc>
        <w:tc>
          <w:tcPr>
            <w:tcW w:w="4140" w:type="dxa"/>
          </w:tcPr>
          <w:p w14:paraId="245C9ACE" w14:textId="77777777" w:rsidR="00782FA1" w:rsidRDefault="00782FA1">
            <w:pPr>
              <w:ind w:left="0"/>
              <w:rPr>
                <w:b/>
              </w:rPr>
            </w:pPr>
            <w:r>
              <w:rPr>
                <w:b/>
              </w:rPr>
              <w:t>Regulatory Threshold Quantity Requiring CDC Certificate of Registration</w:t>
            </w:r>
          </w:p>
        </w:tc>
      </w:tr>
      <w:tr w:rsidR="00782FA1" w14:paraId="52646588" w14:textId="77777777">
        <w:tc>
          <w:tcPr>
            <w:tcW w:w="4140" w:type="dxa"/>
          </w:tcPr>
          <w:p w14:paraId="478EA2B8" w14:textId="77777777" w:rsidR="00782FA1" w:rsidRDefault="00782FA1">
            <w:pPr>
              <w:ind w:left="0"/>
            </w:pPr>
            <w:r>
              <w:t>Abrin</w:t>
            </w:r>
          </w:p>
        </w:tc>
        <w:tc>
          <w:tcPr>
            <w:tcW w:w="4140" w:type="dxa"/>
          </w:tcPr>
          <w:p w14:paraId="46053F91" w14:textId="77777777" w:rsidR="00782FA1" w:rsidRDefault="00782FA1">
            <w:pPr>
              <w:ind w:left="0"/>
              <w:jc w:val="center"/>
            </w:pPr>
            <w:r>
              <w:t>100 mg</w:t>
            </w:r>
          </w:p>
        </w:tc>
      </w:tr>
      <w:tr w:rsidR="00782FA1" w14:paraId="09C38098" w14:textId="77777777">
        <w:tc>
          <w:tcPr>
            <w:tcW w:w="4140" w:type="dxa"/>
          </w:tcPr>
          <w:p w14:paraId="7097F3A9" w14:textId="77777777" w:rsidR="00782FA1" w:rsidRDefault="00782FA1">
            <w:pPr>
              <w:ind w:left="0"/>
            </w:pPr>
            <w:r>
              <w:t>Contoxins</w:t>
            </w:r>
          </w:p>
        </w:tc>
        <w:tc>
          <w:tcPr>
            <w:tcW w:w="4140" w:type="dxa"/>
          </w:tcPr>
          <w:p w14:paraId="106B91C2" w14:textId="77777777" w:rsidR="00782FA1" w:rsidRDefault="00782FA1">
            <w:pPr>
              <w:ind w:left="0"/>
              <w:jc w:val="center"/>
            </w:pPr>
            <w:r>
              <w:t>100 mg</w:t>
            </w:r>
          </w:p>
        </w:tc>
      </w:tr>
      <w:tr w:rsidR="00782FA1" w14:paraId="402A1F45" w14:textId="77777777">
        <w:tc>
          <w:tcPr>
            <w:tcW w:w="4140" w:type="dxa"/>
          </w:tcPr>
          <w:p w14:paraId="2C28F4C7" w14:textId="77777777" w:rsidR="00782FA1" w:rsidRDefault="00782FA1">
            <w:pPr>
              <w:ind w:left="0"/>
            </w:pPr>
            <w:r>
              <w:t>Diacetoxyscirpenol</w:t>
            </w:r>
          </w:p>
        </w:tc>
        <w:tc>
          <w:tcPr>
            <w:tcW w:w="4140" w:type="dxa"/>
          </w:tcPr>
          <w:p w14:paraId="3A433A8E" w14:textId="77777777" w:rsidR="00782FA1" w:rsidRDefault="00782FA1">
            <w:pPr>
              <w:ind w:left="0"/>
              <w:jc w:val="center"/>
            </w:pPr>
            <w:r>
              <w:t>1000 mg</w:t>
            </w:r>
          </w:p>
        </w:tc>
      </w:tr>
      <w:tr w:rsidR="00782FA1" w14:paraId="16D41E30" w14:textId="77777777">
        <w:tc>
          <w:tcPr>
            <w:tcW w:w="4140" w:type="dxa"/>
          </w:tcPr>
          <w:p w14:paraId="2AFE710F" w14:textId="77777777" w:rsidR="00782FA1" w:rsidRDefault="00782FA1">
            <w:pPr>
              <w:ind w:left="0"/>
            </w:pPr>
            <w:r>
              <w:t>Ricin</w:t>
            </w:r>
          </w:p>
        </w:tc>
        <w:tc>
          <w:tcPr>
            <w:tcW w:w="4140" w:type="dxa"/>
          </w:tcPr>
          <w:p w14:paraId="7E4421DD" w14:textId="77777777" w:rsidR="00782FA1" w:rsidRDefault="00782FA1">
            <w:pPr>
              <w:ind w:left="0"/>
              <w:jc w:val="center"/>
            </w:pPr>
            <w:r>
              <w:t>100 mg</w:t>
            </w:r>
          </w:p>
        </w:tc>
      </w:tr>
      <w:tr w:rsidR="00782FA1" w14:paraId="66D41E3B" w14:textId="77777777">
        <w:tc>
          <w:tcPr>
            <w:tcW w:w="4140" w:type="dxa"/>
          </w:tcPr>
          <w:p w14:paraId="6296D780" w14:textId="77777777" w:rsidR="00782FA1" w:rsidRDefault="00782FA1">
            <w:pPr>
              <w:ind w:left="0"/>
            </w:pPr>
            <w:r>
              <w:lastRenderedPageBreak/>
              <w:t>Saxitoxin</w:t>
            </w:r>
          </w:p>
        </w:tc>
        <w:tc>
          <w:tcPr>
            <w:tcW w:w="4140" w:type="dxa"/>
          </w:tcPr>
          <w:p w14:paraId="4FD62EF4" w14:textId="77777777" w:rsidR="00782FA1" w:rsidRDefault="00782FA1">
            <w:pPr>
              <w:ind w:left="0"/>
              <w:jc w:val="center"/>
            </w:pPr>
            <w:r>
              <w:t>100 mg</w:t>
            </w:r>
          </w:p>
        </w:tc>
      </w:tr>
      <w:tr w:rsidR="00782FA1" w14:paraId="38218FFF" w14:textId="77777777">
        <w:tc>
          <w:tcPr>
            <w:tcW w:w="4140" w:type="dxa"/>
          </w:tcPr>
          <w:p w14:paraId="7298A43C" w14:textId="77777777" w:rsidR="00782FA1" w:rsidRDefault="00782FA1">
            <w:pPr>
              <w:ind w:left="0"/>
            </w:pPr>
            <w:r>
              <w:t>Tetrodotoxin</w:t>
            </w:r>
          </w:p>
        </w:tc>
        <w:tc>
          <w:tcPr>
            <w:tcW w:w="4140" w:type="dxa"/>
          </w:tcPr>
          <w:p w14:paraId="64E173BA" w14:textId="77777777" w:rsidR="00782FA1" w:rsidRDefault="00782FA1">
            <w:pPr>
              <w:ind w:left="0"/>
              <w:jc w:val="center"/>
            </w:pPr>
            <w:r>
              <w:t>100 mg</w:t>
            </w:r>
          </w:p>
        </w:tc>
      </w:tr>
      <w:tr w:rsidR="00782FA1" w14:paraId="0BB2EFE8" w14:textId="77777777">
        <w:tc>
          <w:tcPr>
            <w:tcW w:w="4140" w:type="dxa"/>
          </w:tcPr>
          <w:p w14:paraId="7A9DF2EA" w14:textId="77777777" w:rsidR="00782FA1" w:rsidRDefault="00782FA1">
            <w:pPr>
              <w:ind w:left="0"/>
            </w:pPr>
            <w:r>
              <w:t>Shiga-like ribosome inactivating proteins</w:t>
            </w:r>
          </w:p>
        </w:tc>
        <w:tc>
          <w:tcPr>
            <w:tcW w:w="4140" w:type="dxa"/>
          </w:tcPr>
          <w:p w14:paraId="187CED93" w14:textId="77777777" w:rsidR="00782FA1" w:rsidRDefault="00782FA1">
            <w:pPr>
              <w:ind w:left="0"/>
              <w:jc w:val="center"/>
            </w:pPr>
            <w:r>
              <w:t>100 mg</w:t>
            </w:r>
          </w:p>
        </w:tc>
      </w:tr>
    </w:tbl>
    <w:p w14:paraId="6AAA400A" w14:textId="77777777" w:rsidR="00734294" w:rsidRDefault="00734294" w:rsidP="00734294">
      <w:pPr>
        <w:ind w:left="0"/>
        <w:rPr>
          <w:bCs/>
        </w:rPr>
      </w:pPr>
      <w:r>
        <w:rPr>
          <w:bCs/>
        </w:rPr>
        <w:t xml:space="preserve">             </w:t>
      </w:r>
    </w:p>
    <w:p w14:paraId="2067B8A5" w14:textId="77777777" w:rsidR="00734294" w:rsidRDefault="00734294" w:rsidP="00734294">
      <w:pPr>
        <w:ind w:left="0"/>
        <w:rPr>
          <w:bCs/>
        </w:rPr>
      </w:pPr>
    </w:p>
    <w:p w14:paraId="462352D4" w14:textId="77777777" w:rsidR="00734294" w:rsidRDefault="00734294" w:rsidP="00734294">
      <w:pPr>
        <w:ind w:left="0"/>
        <w:rPr>
          <w:bCs/>
        </w:rPr>
      </w:pPr>
    </w:p>
    <w:p w14:paraId="542D7465" w14:textId="77777777" w:rsidR="00782FA1" w:rsidRDefault="00734294" w:rsidP="00734294">
      <w:pPr>
        <w:ind w:left="0"/>
        <w:rPr>
          <w:b/>
          <w:bCs/>
        </w:rPr>
      </w:pPr>
      <w:r>
        <w:rPr>
          <w:bCs/>
        </w:rPr>
        <w:t xml:space="preserve">        </w:t>
      </w:r>
      <w:r w:rsidR="00782FA1">
        <w:rPr>
          <w:b/>
          <w:bCs/>
        </w:rPr>
        <w:t>Overlap Toxins (DHHS and USDA)</w:t>
      </w:r>
    </w:p>
    <w:tbl>
      <w:tblPr>
        <w:tblW w:w="0" w:type="auto"/>
        <w:tblInd w:w="1188" w:type="dxa"/>
        <w:tblLook w:val="0000" w:firstRow="0" w:lastRow="0" w:firstColumn="0" w:lastColumn="0" w:noHBand="0" w:noVBand="0"/>
      </w:tblPr>
      <w:tblGrid>
        <w:gridCol w:w="4140"/>
        <w:gridCol w:w="4140"/>
      </w:tblGrid>
      <w:tr w:rsidR="00782FA1" w14:paraId="21649F2E" w14:textId="77777777">
        <w:tc>
          <w:tcPr>
            <w:tcW w:w="4140" w:type="dxa"/>
          </w:tcPr>
          <w:p w14:paraId="6ED71750" w14:textId="77777777" w:rsidR="00782FA1" w:rsidRDefault="00782FA1">
            <w:pPr>
              <w:ind w:left="0"/>
              <w:rPr>
                <w:b/>
              </w:rPr>
            </w:pPr>
            <w:r>
              <w:rPr>
                <w:b/>
              </w:rPr>
              <w:t>Toxin</w:t>
            </w:r>
          </w:p>
        </w:tc>
        <w:tc>
          <w:tcPr>
            <w:tcW w:w="4140" w:type="dxa"/>
          </w:tcPr>
          <w:p w14:paraId="4CA642FC" w14:textId="77777777" w:rsidR="00782FA1" w:rsidRDefault="00782FA1">
            <w:pPr>
              <w:ind w:left="0"/>
              <w:rPr>
                <w:b/>
              </w:rPr>
            </w:pPr>
            <w:r>
              <w:rPr>
                <w:b/>
              </w:rPr>
              <w:t>Regulatory Threshold Quantity Requiring CDC or USDA Certificate of Registration</w:t>
            </w:r>
          </w:p>
        </w:tc>
      </w:tr>
      <w:tr w:rsidR="00782FA1" w14:paraId="55031D9F" w14:textId="77777777">
        <w:tc>
          <w:tcPr>
            <w:tcW w:w="4140" w:type="dxa"/>
          </w:tcPr>
          <w:p w14:paraId="2C3B7530" w14:textId="77777777" w:rsidR="00782FA1" w:rsidRDefault="00782FA1">
            <w:pPr>
              <w:pStyle w:val="Footer"/>
              <w:tabs>
                <w:tab w:val="clear" w:pos="4320"/>
                <w:tab w:val="clear" w:pos="8640"/>
              </w:tabs>
              <w:ind w:left="0"/>
              <w:rPr>
                <w:sz w:val="20"/>
              </w:rPr>
            </w:pPr>
            <w:r>
              <w:rPr>
                <w:caps w:val="0"/>
                <w:sz w:val="20"/>
              </w:rPr>
              <w:t>Botulinum neurotoxins</w:t>
            </w:r>
          </w:p>
        </w:tc>
        <w:tc>
          <w:tcPr>
            <w:tcW w:w="4140" w:type="dxa"/>
          </w:tcPr>
          <w:p w14:paraId="000B853D" w14:textId="77777777" w:rsidR="00782FA1" w:rsidRDefault="00782FA1">
            <w:pPr>
              <w:ind w:left="0"/>
              <w:jc w:val="center"/>
            </w:pPr>
            <w:r>
              <w:t>0.5 mg</w:t>
            </w:r>
          </w:p>
        </w:tc>
      </w:tr>
      <w:tr w:rsidR="00782FA1" w14:paraId="368E7971" w14:textId="77777777">
        <w:tc>
          <w:tcPr>
            <w:tcW w:w="4140" w:type="dxa"/>
          </w:tcPr>
          <w:p w14:paraId="739439E5" w14:textId="77777777" w:rsidR="00782FA1" w:rsidRDefault="00782FA1">
            <w:pPr>
              <w:ind w:left="0"/>
            </w:pPr>
            <w:r>
              <w:t>Clostridium perfringens epsilon toxin</w:t>
            </w:r>
          </w:p>
        </w:tc>
        <w:tc>
          <w:tcPr>
            <w:tcW w:w="4140" w:type="dxa"/>
          </w:tcPr>
          <w:p w14:paraId="187E0B91" w14:textId="77777777" w:rsidR="00782FA1" w:rsidRDefault="00782FA1">
            <w:pPr>
              <w:ind w:left="0"/>
              <w:jc w:val="center"/>
            </w:pPr>
            <w:r>
              <w:t>100 mg</w:t>
            </w:r>
          </w:p>
        </w:tc>
      </w:tr>
      <w:tr w:rsidR="00782FA1" w14:paraId="1444369E" w14:textId="77777777">
        <w:tc>
          <w:tcPr>
            <w:tcW w:w="4140" w:type="dxa"/>
          </w:tcPr>
          <w:p w14:paraId="12D5ADA2" w14:textId="77777777" w:rsidR="00782FA1" w:rsidRDefault="00782FA1">
            <w:pPr>
              <w:ind w:left="0"/>
            </w:pPr>
            <w:r>
              <w:t>Shigatoxin</w:t>
            </w:r>
          </w:p>
        </w:tc>
        <w:tc>
          <w:tcPr>
            <w:tcW w:w="4140" w:type="dxa"/>
          </w:tcPr>
          <w:p w14:paraId="2A72E191" w14:textId="77777777" w:rsidR="00782FA1" w:rsidRDefault="00782FA1">
            <w:pPr>
              <w:ind w:left="0"/>
              <w:jc w:val="center"/>
            </w:pPr>
            <w:r>
              <w:t>100 mg</w:t>
            </w:r>
          </w:p>
        </w:tc>
      </w:tr>
      <w:tr w:rsidR="00782FA1" w14:paraId="5AF97A62" w14:textId="77777777">
        <w:tc>
          <w:tcPr>
            <w:tcW w:w="4140" w:type="dxa"/>
          </w:tcPr>
          <w:p w14:paraId="17F0150E" w14:textId="77777777" w:rsidR="00782FA1" w:rsidRDefault="00782FA1">
            <w:pPr>
              <w:ind w:left="0"/>
            </w:pPr>
            <w:r>
              <w:t>Staphylococcal enterotoxins</w:t>
            </w:r>
          </w:p>
        </w:tc>
        <w:tc>
          <w:tcPr>
            <w:tcW w:w="4140" w:type="dxa"/>
          </w:tcPr>
          <w:p w14:paraId="706482C4" w14:textId="77777777" w:rsidR="00782FA1" w:rsidRDefault="00782FA1">
            <w:pPr>
              <w:ind w:left="0"/>
              <w:jc w:val="center"/>
            </w:pPr>
            <w:r>
              <w:t>5 mg</w:t>
            </w:r>
          </w:p>
        </w:tc>
      </w:tr>
      <w:tr w:rsidR="00782FA1" w14:paraId="067B3095" w14:textId="77777777">
        <w:tc>
          <w:tcPr>
            <w:tcW w:w="4140" w:type="dxa"/>
          </w:tcPr>
          <w:p w14:paraId="2FD8F212" w14:textId="77777777" w:rsidR="00782FA1" w:rsidRDefault="00782FA1">
            <w:pPr>
              <w:ind w:left="0"/>
            </w:pPr>
            <w:r>
              <w:t>T-2 toxin</w:t>
            </w:r>
          </w:p>
        </w:tc>
        <w:tc>
          <w:tcPr>
            <w:tcW w:w="4140" w:type="dxa"/>
          </w:tcPr>
          <w:p w14:paraId="30CB68AB" w14:textId="77777777" w:rsidR="00782FA1" w:rsidRDefault="00782FA1">
            <w:pPr>
              <w:ind w:left="0"/>
              <w:jc w:val="center"/>
            </w:pPr>
            <w:r>
              <w:t>1000 mg</w:t>
            </w:r>
          </w:p>
        </w:tc>
      </w:tr>
    </w:tbl>
    <w:p w14:paraId="3F036A0B" w14:textId="77777777" w:rsidR="00782FA1" w:rsidRDefault="00782FA1">
      <w:pPr>
        <w:tabs>
          <w:tab w:val="left" w:pos="360"/>
          <w:tab w:val="left" w:pos="720"/>
          <w:tab w:val="left" w:pos="1080"/>
        </w:tabs>
      </w:pPr>
    </w:p>
    <w:p w14:paraId="0107FE65" w14:textId="77777777" w:rsidR="00782FA1" w:rsidRDefault="00782FA1">
      <w:pPr>
        <w:rPr>
          <w:rFonts w:cs="Arial"/>
        </w:rPr>
      </w:pPr>
      <w:r>
        <w:rPr>
          <w:rFonts w:cs="Arial"/>
        </w:rPr>
        <w:t xml:space="preserve">Please see Part II. Section 3.4 for MIT requirements for ordering, use and storage of these biotoxins to ensure that the Institute as a whole does not exceed threshold quantities, and to ensure that the Institute manages these biotoxins safely. </w:t>
      </w:r>
    </w:p>
    <w:p w14:paraId="2AB7065D" w14:textId="77777777" w:rsidR="00782FA1" w:rsidRDefault="00782FA1">
      <w:pPr>
        <w:rPr>
          <w:rFonts w:cs="Arial"/>
        </w:rPr>
      </w:pPr>
    </w:p>
    <w:p w14:paraId="4A7BF4ED" w14:textId="77777777" w:rsidR="00782FA1" w:rsidRDefault="00782FA1">
      <w:pPr>
        <w:rPr>
          <w:rFonts w:cs="Arial"/>
        </w:rPr>
      </w:pPr>
      <w:r>
        <w:rPr>
          <w:rFonts w:cs="Arial"/>
        </w:rPr>
        <w:t xml:space="preserve">Please note also that there are other biotoxins such as aflatoxins and picotoxin that are </w:t>
      </w:r>
      <w:r>
        <w:rPr>
          <w:rFonts w:cs="Arial"/>
          <w:bCs/>
        </w:rPr>
        <w:t xml:space="preserve">not </w:t>
      </w:r>
      <w:r>
        <w:rPr>
          <w:rFonts w:cs="Arial"/>
        </w:rPr>
        <w:t>regulated under DHHS and USDA, but that would be considered PHSs because they meet the definition of acute toxicity.  Appropriate precautions should be taken when handling these biotoxins, as well as other biotoxins not mentioned because, as a class of chemical, they are usually highly toxic.</w:t>
      </w:r>
    </w:p>
    <w:p w14:paraId="107016F5" w14:textId="77777777" w:rsidR="00782FA1" w:rsidRDefault="00782FA1">
      <w:pPr>
        <w:rPr>
          <w:rFonts w:cs="Arial"/>
        </w:rPr>
      </w:pPr>
    </w:p>
    <w:p w14:paraId="372D718C" w14:textId="77777777" w:rsidR="00782FA1" w:rsidRDefault="00782FA1" w:rsidP="00943BD7">
      <w:pPr>
        <w:pStyle w:val="CHP32"/>
        <w:numPr>
          <w:ilvl w:val="2"/>
          <w:numId w:val="49"/>
        </w:numPr>
      </w:pPr>
      <w:r>
        <w:t>Substances with Unknown Toxicity</w:t>
      </w:r>
    </w:p>
    <w:p w14:paraId="6569D8B4" w14:textId="77777777" w:rsidR="00782FA1" w:rsidRDefault="00782FA1">
      <w:r>
        <w:t xml:space="preserve">New substances used in laboratories frequently have not been tested for their acute, carcinogenic, or reproductive toxicity.  These compounds should be used with the utmost caution and generally handled as if they are particularly hazardous substances. For example, a laboratory working with chemicals it knows to be potent mutagens, but which have not yet been screened for carcinogenic or reproductive effects, may choose to consider these chemicals PHSs and handle them accordingly.   </w:t>
      </w:r>
      <w:bookmarkStart w:id="367" w:name="_Toc68527437"/>
      <w:bookmarkStart w:id="368" w:name="_Toc70404474"/>
      <w:bookmarkEnd w:id="360"/>
      <w:bookmarkEnd w:id="361"/>
    </w:p>
    <w:p w14:paraId="28AB7138" w14:textId="3B798B43" w:rsidR="00782FA1" w:rsidRPr="005529D8" w:rsidRDefault="00782FA1">
      <w:pPr>
        <w:pStyle w:val="CHP1"/>
      </w:pPr>
      <w:r>
        <w:br w:type="page"/>
      </w:r>
      <w:bookmarkStart w:id="369" w:name="_Toc178759993"/>
      <w:r w:rsidRPr="005529D8">
        <w:lastRenderedPageBreak/>
        <w:t xml:space="preserve">PART III. </w:t>
      </w:r>
      <w:r w:rsidR="000F2BE1" w:rsidRPr="005529D8">
        <w:t>DLC or Laboratory Specific</w:t>
      </w:r>
      <w:r w:rsidR="00EB6FA6" w:rsidRPr="005529D8">
        <w:t xml:space="preserve"> Chemical Hygiene Practice or Lab </w:t>
      </w:r>
      <w:bookmarkEnd w:id="367"/>
      <w:bookmarkEnd w:id="368"/>
      <w:r w:rsidR="00BF43E0" w:rsidRPr="005529D8">
        <w:t>Specific Standard</w:t>
      </w:r>
      <w:r w:rsidR="000F2BE1" w:rsidRPr="005529D8">
        <w:t xml:space="preserve"> Operating Procedures</w:t>
      </w:r>
      <w:bookmarkEnd w:id="369"/>
    </w:p>
    <w:p w14:paraId="54234689" w14:textId="77777777" w:rsidR="00782FA1" w:rsidRDefault="00782FA1">
      <w:pPr>
        <w:autoSpaceDE w:val="0"/>
        <w:autoSpaceDN w:val="0"/>
        <w:adjustRightInd w:val="0"/>
        <w:rPr>
          <w:rFonts w:cs="Arial"/>
          <w:b/>
          <w:bCs/>
          <w:sz w:val="29"/>
          <w:szCs w:val="29"/>
        </w:rPr>
      </w:pPr>
    </w:p>
    <w:p w14:paraId="6855E3C3" w14:textId="494661C3" w:rsidR="00782FA1" w:rsidRPr="00072D4F" w:rsidRDefault="00782FA1" w:rsidP="00943BD7">
      <w:pPr>
        <w:pStyle w:val="CHP2"/>
        <w:numPr>
          <w:ilvl w:val="0"/>
          <w:numId w:val="29"/>
        </w:numPr>
      </w:pPr>
      <w:bookmarkStart w:id="370" w:name="_Toc70404475"/>
      <w:bookmarkStart w:id="371" w:name="_Toc178759994"/>
      <w:r w:rsidRPr="00072D4F">
        <w:t>INTRODUCTION</w:t>
      </w:r>
      <w:bookmarkEnd w:id="370"/>
      <w:bookmarkEnd w:id="371"/>
    </w:p>
    <w:p w14:paraId="420FA28E" w14:textId="77777777" w:rsidR="00782FA1" w:rsidRPr="00072D4F" w:rsidRDefault="00782FA1">
      <w:pPr>
        <w:autoSpaceDE w:val="0"/>
        <w:autoSpaceDN w:val="0"/>
        <w:adjustRightInd w:val="0"/>
        <w:rPr>
          <w:rFonts w:cs="Arial"/>
          <w:bCs/>
        </w:rPr>
      </w:pPr>
    </w:p>
    <w:p w14:paraId="6CDBFEF2" w14:textId="77777777" w:rsidR="00782FA1" w:rsidRPr="00072D4F" w:rsidRDefault="00782FA1" w:rsidP="00BF1F44">
      <w:pPr>
        <w:autoSpaceDE w:val="0"/>
        <w:autoSpaceDN w:val="0"/>
        <w:adjustRightInd w:val="0"/>
        <w:ind w:left="360"/>
        <w:rPr>
          <w:rFonts w:cs="Arial"/>
          <w:bCs/>
        </w:rPr>
      </w:pPr>
      <w:r w:rsidRPr="00072D4F">
        <w:rPr>
          <w:rFonts w:cs="Arial"/>
          <w:bCs/>
        </w:rPr>
        <w:t xml:space="preserve">This Part contains policies, procedures or precautions that are required by a specific Department, Laboratory, or Center (DLC). This Part is provided to enable </w:t>
      </w:r>
      <w:r w:rsidR="003B6759">
        <w:rPr>
          <w:rFonts w:cs="Arial"/>
          <w:bCs/>
        </w:rPr>
        <w:t xml:space="preserve">Departments, Centers, or </w:t>
      </w:r>
      <w:r w:rsidRPr="00072D4F">
        <w:rPr>
          <w:rFonts w:cs="Arial"/>
          <w:bCs/>
        </w:rPr>
        <w:t xml:space="preserve">individual laboratories to customize this Chemical Hygiene Plan for their operations. A template for developing </w:t>
      </w:r>
      <w:r w:rsidR="00C82937" w:rsidRPr="00BF43E0">
        <w:rPr>
          <w:rFonts w:cs="Arial"/>
          <w:bCs/>
        </w:rPr>
        <w:t xml:space="preserve">Lab Specific </w:t>
      </w:r>
      <w:r w:rsidR="003B6759" w:rsidRPr="00BF43E0">
        <w:rPr>
          <w:rFonts w:cs="Arial"/>
          <w:bCs/>
        </w:rPr>
        <w:t>SOPs</w:t>
      </w:r>
      <w:r w:rsidRPr="00072D4F">
        <w:rPr>
          <w:rFonts w:cs="Arial"/>
          <w:bCs/>
        </w:rPr>
        <w:t xml:space="preserve"> is included in this Part to provide assistance to laboratory personnel generating specific safety procedures.</w:t>
      </w:r>
    </w:p>
    <w:p w14:paraId="4ED07031" w14:textId="77777777" w:rsidR="00782FA1" w:rsidRPr="00072D4F" w:rsidRDefault="00782FA1" w:rsidP="00BF1F44">
      <w:pPr>
        <w:autoSpaceDE w:val="0"/>
        <w:autoSpaceDN w:val="0"/>
        <w:adjustRightInd w:val="0"/>
        <w:ind w:left="360"/>
        <w:rPr>
          <w:rFonts w:cs="Arial"/>
          <w:bCs/>
        </w:rPr>
      </w:pPr>
    </w:p>
    <w:p w14:paraId="2D6CDF65" w14:textId="77777777" w:rsidR="00782FA1" w:rsidRPr="00072D4F" w:rsidRDefault="00782FA1" w:rsidP="00BF1F44">
      <w:pPr>
        <w:autoSpaceDE w:val="0"/>
        <w:autoSpaceDN w:val="0"/>
        <w:adjustRightInd w:val="0"/>
        <w:ind w:left="360"/>
        <w:rPr>
          <w:rFonts w:cs="Arial"/>
          <w:bCs/>
        </w:rPr>
      </w:pPr>
      <w:r w:rsidRPr="00072D4F">
        <w:rPr>
          <w:rFonts w:cs="Arial"/>
          <w:bCs/>
        </w:rPr>
        <w:t xml:space="preserve">Additional </w:t>
      </w:r>
      <w:r w:rsidR="00C82937" w:rsidRPr="00BF43E0">
        <w:rPr>
          <w:rFonts w:cs="Arial"/>
          <w:bCs/>
        </w:rPr>
        <w:t xml:space="preserve">Lab </w:t>
      </w:r>
      <w:r w:rsidR="00E30E4D" w:rsidRPr="00BF43E0">
        <w:rPr>
          <w:rFonts w:cs="Arial"/>
          <w:bCs/>
        </w:rPr>
        <w:t xml:space="preserve">Specific </w:t>
      </w:r>
      <w:r w:rsidR="00C82937" w:rsidRPr="00BF43E0">
        <w:rPr>
          <w:rFonts w:cs="Arial"/>
          <w:bCs/>
        </w:rPr>
        <w:t>SOPs</w:t>
      </w:r>
      <w:r w:rsidR="00C82937" w:rsidRPr="00072D4F">
        <w:rPr>
          <w:rFonts w:cs="Arial"/>
          <w:bCs/>
        </w:rPr>
        <w:t xml:space="preserve"> </w:t>
      </w:r>
      <w:r w:rsidRPr="00072D4F">
        <w:rPr>
          <w:rFonts w:cs="Arial"/>
          <w:bCs/>
        </w:rPr>
        <w:t xml:space="preserve">must be developed for any operation or hazardous material for which the general safety procedures contained in Part II. of this Chemical Hygiene Plan are inadequate to address hazards. These procedures must be written to clearly identify additional or special precautions, controls, personal protective equipment and emergency procedures that are required, as well as the nature of the hazards the procedure is intended to minimize. Each </w:t>
      </w:r>
      <w:r w:rsidR="00C82937" w:rsidRPr="00BF43E0">
        <w:rPr>
          <w:rFonts w:cs="Arial"/>
          <w:bCs/>
        </w:rPr>
        <w:t xml:space="preserve">Lab Specific </w:t>
      </w:r>
      <w:r w:rsidRPr="00BF43E0">
        <w:rPr>
          <w:rFonts w:cs="Arial"/>
          <w:bCs/>
        </w:rPr>
        <w:t>SOP</w:t>
      </w:r>
      <w:r w:rsidRPr="00072D4F">
        <w:rPr>
          <w:rFonts w:cs="Arial"/>
          <w:bCs/>
        </w:rPr>
        <w:t xml:space="preserve"> must be reviewed by the </w:t>
      </w:r>
      <w:r w:rsidR="00C82937">
        <w:rPr>
          <w:rFonts w:cs="Arial"/>
          <w:bCs/>
        </w:rPr>
        <w:t xml:space="preserve">PI and the DLC </w:t>
      </w:r>
      <w:r w:rsidRPr="00072D4F">
        <w:rPr>
          <w:rFonts w:cs="Arial"/>
          <w:bCs/>
        </w:rPr>
        <w:t>Chemical Hygiene Officer (CHO).</w:t>
      </w:r>
      <w:r w:rsidR="00C82937">
        <w:rPr>
          <w:rFonts w:cs="Arial"/>
          <w:bCs/>
        </w:rPr>
        <w:t xml:space="preserve">  EHS is available to assist with development or review of </w:t>
      </w:r>
      <w:r w:rsidR="00C82937" w:rsidRPr="00BF43E0">
        <w:rPr>
          <w:rFonts w:cs="Arial"/>
          <w:bCs/>
        </w:rPr>
        <w:t>Lab Specific SOPs</w:t>
      </w:r>
      <w:r w:rsidR="00C82937">
        <w:rPr>
          <w:rFonts w:cs="Arial"/>
          <w:bCs/>
        </w:rPr>
        <w:t xml:space="preserve"> as well.</w:t>
      </w:r>
    </w:p>
    <w:p w14:paraId="44C2E621" w14:textId="77777777" w:rsidR="00782FA1" w:rsidRPr="00072D4F" w:rsidRDefault="00782FA1" w:rsidP="00BF1F44">
      <w:pPr>
        <w:autoSpaceDE w:val="0"/>
        <w:autoSpaceDN w:val="0"/>
        <w:adjustRightInd w:val="0"/>
        <w:ind w:left="0"/>
        <w:rPr>
          <w:rFonts w:ascii="Times New Roman" w:hAnsi="Times New Roman"/>
          <w:spacing w:val="0"/>
          <w:sz w:val="24"/>
          <w:szCs w:val="24"/>
        </w:rPr>
      </w:pPr>
    </w:p>
    <w:p w14:paraId="040361EC" w14:textId="77777777" w:rsidR="00782FA1" w:rsidRPr="00072D4F" w:rsidRDefault="00C82937" w:rsidP="00BF1F44">
      <w:pPr>
        <w:autoSpaceDE w:val="0"/>
        <w:autoSpaceDN w:val="0"/>
        <w:adjustRightInd w:val="0"/>
        <w:ind w:left="360"/>
        <w:rPr>
          <w:rFonts w:cs="Arial"/>
          <w:bCs/>
        </w:rPr>
      </w:pPr>
      <w:r>
        <w:rPr>
          <w:rFonts w:cs="Arial"/>
          <w:bCs/>
        </w:rPr>
        <w:t xml:space="preserve">A </w:t>
      </w:r>
      <w:r w:rsidRPr="00BF43E0">
        <w:rPr>
          <w:rFonts w:cs="Arial"/>
          <w:bCs/>
        </w:rPr>
        <w:t xml:space="preserve">Lab Specific </w:t>
      </w:r>
      <w:r w:rsidR="00782FA1" w:rsidRPr="00BF43E0">
        <w:rPr>
          <w:rFonts w:cs="Arial"/>
          <w:bCs/>
        </w:rPr>
        <w:t>SOP</w:t>
      </w:r>
      <w:r w:rsidR="00782FA1" w:rsidRPr="00072D4F">
        <w:rPr>
          <w:rFonts w:cs="Arial"/>
          <w:bCs/>
        </w:rPr>
        <w:t xml:space="preserve"> that addresses the requirements noted above must be documented and maintained in the laboratory and it is suggested </w:t>
      </w:r>
      <w:r w:rsidR="003B6759">
        <w:rPr>
          <w:rFonts w:cs="Arial"/>
          <w:bCs/>
        </w:rPr>
        <w:t>the SOP</w:t>
      </w:r>
      <w:r w:rsidR="003B6759" w:rsidRPr="00072D4F">
        <w:rPr>
          <w:rFonts w:cs="Arial"/>
          <w:bCs/>
        </w:rPr>
        <w:t xml:space="preserve"> </w:t>
      </w:r>
      <w:r w:rsidR="00782FA1" w:rsidRPr="00072D4F">
        <w:rPr>
          <w:rFonts w:cs="Arial"/>
          <w:bCs/>
        </w:rPr>
        <w:t xml:space="preserve">be included in Part III. of this Chemical Hygiene Plan. </w:t>
      </w:r>
      <w:r w:rsidR="00CC4AE6">
        <w:rPr>
          <w:rFonts w:cs="Arial"/>
          <w:bCs/>
        </w:rPr>
        <w:t>A Lab Specific</w:t>
      </w:r>
      <w:r w:rsidR="00CC4AE6" w:rsidRPr="00072D4F">
        <w:rPr>
          <w:rFonts w:cs="Arial"/>
          <w:bCs/>
        </w:rPr>
        <w:t xml:space="preserve"> </w:t>
      </w:r>
      <w:r w:rsidR="00782FA1" w:rsidRPr="00072D4F">
        <w:rPr>
          <w:rFonts w:cs="Arial"/>
          <w:bCs/>
        </w:rPr>
        <w:t>SOP templat</w:t>
      </w:r>
      <w:r w:rsidR="002B42C3" w:rsidRPr="00072D4F">
        <w:rPr>
          <w:rFonts w:cs="Arial"/>
          <w:bCs/>
        </w:rPr>
        <w:t xml:space="preserve">e is provided in Appendix III-A, paragraph 4 below, </w:t>
      </w:r>
      <w:r w:rsidR="00782FA1" w:rsidRPr="00072D4F">
        <w:rPr>
          <w:rFonts w:cs="Arial"/>
          <w:bCs/>
        </w:rPr>
        <w:t xml:space="preserve">to facilitate </w:t>
      </w:r>
      <w:r w:rsidR="00CC4AE6" w:rsidRPr="00BF43E0">
        <w:rPr>
          <w:rFonts w:cs="Arial"/>
          <w:bCs/>
        </w:rPr>
        <w:t xml:space="preserve">Lab Specific </w:t>
      </w:r>
      <w:r w:rsidR="00782FA1" w:rsidRPr="00BF43E0">
        <w:rPr>
          <w:rFonts w:cs="Arial"/>
          <w:bCs/>
        </w:rPr>
        <w:t>SOP</w:t>
      </w:r>
      <w:r w:rsidR="00782FA1" w:rsidRPr="00072D4F">
        <w:rPr>
          <w:rFonts w:cs="Arial"/>
          <w:bCs/>
        </w:rPr>
        <w:t xml:space="preserve"> development. Instructions regarding use of the SOP template are contained in the following section. </w:t>
      </w:r>
    </w:p>
    <w:p w14:paraId="10D05DB9" w14:textId="77777777" w:rsidR="00782FA1" w:rsidRPr="00072D4F" w:rsidRDefault="00782FA1">
      <w:pPr>
        <w:autoSpaceDE w:val="0"/>
        <w:autoSpaceDN w:val="0"/>
        <w:adjustRightInd w:val="0"/>
        <w:ind w:left="0"/>
        <w:rPr>
          <w:rFonts w:ascii="Times New Roman" w:hAnsi="Times New Roman"/>
          <w:spacing w:val="0"/>
          <w:sz w:val="24"/>
          <w:szCs w:val="24"/>
        </w:rPr>
      </w:pPr>
    </w:p>
    <w:p w14:paraId="24A84485" w14:textId="4ABD1AB0" w:rsidR="00782FA1" w:rsidRPr="00072D4F" w:rsidRDefault="003B6759" w:rsidP="00943BD7">
      <w:pPr>
        <w:pStyle w:val="CHP2"/>
        <w:numPr>
          <w:ilvl w:val="0"/>
          <w:numId w:val="29"/>
        </w:numPr>
      </w:pPr>
      <w:bookmarkStart w:id="372" w:name="_Toc70404476"/>
      <w:bookmarkStart w:id="373" w:name="_Toc178759995"/>
      <w:r w:rsidRPr="00BF43E0">
        <w:t>LAB SPECIFIC</w:t>
      </w:r>
      <w:r w:rsidR="00BF43E0">
        <w:t xml:space="preserve"> </w:t>
      </w:r>
      <w:r w:rsidR="00CC4AE6" w:rsidRPr="00BF43E0">
        <w:t>SOP</w:t>
      </w:r>
      <w:r w:rsidR="00782FA1" w:rsidRPr="00072D4F">
        <w:t xml:space="preserve"> TEMPLATE INSTRUCTIONS</w:t>
      </w:r>
      <w:bookmarkEnd w:id="372"/>
      <w:bookmarkEnd w:id="373"/>
    </w:p>
    <w:p w14:paraId="665972A3" w14:textId="77777777" w:rsidR="00782FA1" w:rsidRPr="00072D4F" w:rsidRDefault="00782FA1"/>
    <w:p w14:paraId="108FCCA1" w14:textId="6A60F2BC" w:rsidR="00782FA1" w:rsidRPr="00072D4F" w:rsidRDefault="00AD1FD8" w:rsidP="00943BD7">
      <w:pPr>
        <w:pStyle w:val="CHP3"/>
        <w:numPr>
          <w:ilvl w:val="1"/>
          <w:numId w:val="4"/>
        </w:numPr>
        <w:rPr>
          <w:rFonts w:cs="Arial"/>
        </w:rPr>
      </w:pPr>
      <w:bookmarkStart w:id="374" w:name="_Toc178759996"/>
      <w:r w:rsidRPr="00072D4F">
        <w:rPr>
          <w:rFonts w:cs="Arial"/>
        </w:rPr>
        <w:t>Title, Authors, Reviewer</w:t>
      </w:r>
      <w:r w:rsidR="00CC4AE6">
        <w:rPr>
          <w:rFonts w:cs="Arial"/>
        </w:rPr>
        <w:t>s, Date and Hazard Type</w:t>
      </w:r>
      <w:bookmarkEnd w:id="374"/>
    </w:p>
    <w:p w14:paraId="77AA082A" w14:textId="77777777" w:rsidR="00782FA1" w:rsidRPr="00072D4F" w:rsidRDefault="00782FA1" w:rsidP="00BF1F44">
      <w:pPr>
        <w:autoSpaceDE w:val="0"/>
        <w:autoSpaceDN w:val="0"/>
        <w:adjustRightInd w:val="0"/>
        <w:ind w:left="792"/>
        <w:rPr>
          <w:rFonts w:cs="Arial"/>
          <w:bCs/>
        </w:rPr>
      </w:pPr>
      <w:r w:rsidRPr="00072D4F">
        <w:rPr>
          <w:rFonts w:cs="Arial"/>
          <w:bCs/>
        </w:rPr>
        <w:t xml:space="preserve">Complete the blanks shown in this section. The revision date should indicate when the most recent modifications were made to this procedure. The title of the procedure should indicate the specific chemical, task or experiment for which it was written. Note that each procedure, and its subsequent revisions, should be reviewed by </w:t>
      </w:r>
      <w:r w:rsidRPr="00BF43E0">
        <w:rPr>
          <w:rFonts w:cs="Arial"/>
          <w:bCs/>
        </w:rPr>
        <w:t>the</w:t>
      </w:r>
      <w:r w:rsidR="00CC4AE6" w:rsidRPr="00BF43E0">
        <w:rPr>
          <w:rFonts w:cs="Arial"/>
          <w:bCs/>
        </w:rPr>
        <w:t xml:space="preserve"> PI, and the </w:t>
      </w:r>
      <w:r w:rsidRPr="00BF43E0">
        <w:rPr>
          <w:rFonts w:cs="Arial"/>
          <w:bCs/>
        </w:rPr>
        <w:t xml:space="preserve"> Chemical Hygiene Officer. </w:t>
      </w:r>
      <w:r w:rsidR="00CC4AE6" w:rsidRPr="00BF43E0">
        <w:rPr>
          <w:rFonts w:cs="Arial"/>
          <w:bCs/>
        </w:rPr>
        <w:t>The EHS Office can review the SOP as well.  The most appropriate box to indicate hazard type covered by the Laboratory Specific SOP should be checked.</w:t>
      </w:r>
    </w:p>
    <w:p w14:paraId="51081EA1" w14:textId="77777777" w:rsidR="00782FA1" w:rsidRPr="00072D4F" w:rsidRDefault="00782FA1">
      <w:pPr>
        <w:autoSpaceDE w:val="0"/>
        <w:autoSpaceDN w:val="0"/>
        <w:adjustRightInd w:val="0"/>
        <w:rPr>
          <w:rFonts w:cs="Arial"/>
          <w:bCs/>
        </w:rPr>
      </w:pPr>
    </w:p>
    <w:p w14:paraId="3F8BEB91" w14:textId="5D1C6006" w:rsidR="00782FA1" w:rsidRPr="00072D4F" w:rsidRDefault="00782FA1" w:rsidP="00943BD7">
      <w:pPr>
        <w:pStyle w:val="CHP3"/>
        <w:numPr>
          <w:ilvl w:val="1"/>
          <w:numId w:val="4"/>
        </w:numPr>
        <w:rPr>
          <w:rFonts w:cs="Arial"/>
        </w:rPr>
      </w:pPr>
      <w:bookmarkStart w:id="375" w:name="_Toc70404478"/>
      <w:bookmarkStart w:id="376" w:name="_Toc178759997"/>
      <w:r w:rsidRPr="00072D4F">
        <w:rPr>
          <w:rFonts w:cs="Arial"/>
        </w:rPr>
        <w:t>Scope and Applicability</w:t>
      </w:r>
      <w:bookmarkEnd w:id="375"/>
      <w:bookmarkEnd w:id="376"/>
    </w:p>
    <w:p w14:paraId="75D8F4C9" w14:textId="77777777" w:rsidR="00782FA1" w:rsidRPr="00072D4F" w:rsidRDefault="00AD1FD8" w:rsidP="00BF1F44">
      <w:pPr>
        <w:autoSpaceDE w:val="0"/>
        <w:autoSpaceDN w:val="0"/>
        <w:adjustRightInd w:val="0"/>
        <w:ind w:left="792"/>
        <w:rPr>
          <w:rFonts w:cs="Arial"/>
          <w:bCs/>
        </w:rPr>
      </w:pPr>
      <w:r w:rsidRPr="00072D4F">
        <w:rPr>
          <w:rFonts w:cs="Arial"/>
          <w:bCs/>
        </w:rPr>
        <w:t xml:space="preserve">Complete boxes.  </w:t>
      </w:r>
      <w:r w:rsidR="00782FA1" w:rsidRPr="00072D4F">
        <w:rPr>
          <w:rFonts w:cs="Arial"/>
          <w:bCs/>
        </w:rPr>
        <w:t>Include a general description of what activities are covered under this procedure. List any specific examples of when the procedure must be implemented or any exemptions when the procedure is not required. If authorization for this procedure is limited to designated staff, that fact should be noted in this section.</w:t>
      </w:r>
      <w:r w:rsidR="00CC4AE6">
        <w:rPr>
          <w:rFonts w:cs="Arial"/>
          <w:bCs/>
        </w:rPr>
        <w:t xml:space="preserve">  </w:t>
      </w:r>
      <w:r w:rsidR="00CC4AE6" w:rsidRPr="00BF43E0">
        <w:rPr>
          <w:rFonts w:cs="Arial"/>
          <w:bCs/>
        </w:rPr>
        <w:t>The brief description of the operation or experiment should be used to summarize the basic safety concerns or hazards and critical controls</w:t>
      </w:r>
      <w:r w:rsidR="00CC4AE6">
        <w:rPr>
          <w:rFonts w:cs="Arial"/>
          <w:bCs/>
        </w:rPr>
        <w:t>.</w:t>
      </w:r>
    </w:p>
    <w:p w14:paraId="1F33BE6E" w14:textId="77777777" w:rsidR="00782FA1" w:rsidRPr="00072D4F" w:rsidRDefault="00782FA1">
      <w:pPr>
        <w:autoSpaceDE w:val="0"/>
        <w:autoSpaceDN w:val="0"/>
        <w:adjustRightInd w:val="0"/>
        <w:rPr>
          <w:rFonts w:cs="Arial"/>
          <w:bCs/>
        </w:rPr>
      </w:pPr>
    </w:p>
    <w:p w14:paraId="1F1D3BBC" w14:textId="02C1CDBE" w:rsidR="00782FA1" w:rsidRPr="00072D4F" w:rsidRDefault="00AD1FD8" w:rsidP="00943BD7">
      <w:pPr>
        <w:pStyle w:val="CHP3"/>
        <w:numPr>
          <w:ilvl w:val="1"/>
          <w:numId w:val="4"/>
        </w:numPr>
        <w:rPr>
          <w:rFonts w:cs="Arial"/>
        </w:rPr>
      </w:pPr>
      <w:bookmarkStart w:id="377" w:name="_Toc178759998"/>
      <w:r w:rsidRPr="00072D4F">
        <w:rPr>
          <w:rFonts w:cs="Arial"/>
        </w:rPr>
        <w:t>Chemical Hazards</w:t>
      </w:r>
      <w:bookmarkEnd w:id="377"/>
    </w:p>
    <w:p w14:paraId="3F89507F" w14:textId="77777777" w:rsidR="00782FA1" w:rsidRPr="00072D4F" w:rsidRDefault="00782FA1" w:rsidP="00BF1F44">
      <w:pPr>
        <w:autoSpaceDE w:val="0"/>
        <w:autoSpaceDN w:val="0"/>
        <w:adjustRightInd w:val="0"/>
        <w:ind w:left="792"/>
        <w:rPr>
          <w:rFonts w:cs="Arial"/>
          <w:bCs/>
        </w:rPr>
      </w:pPr>
      <w:r w:rsidRPr="00072D4F">
        <w:rPr>
          <w:rFonts w:cs="Arial"/>
          <w:bCs/>
        </w:rPr>
        <w:t xml:space="preserve">Complete the hazard description table for each of the principal materials utilized in this procedure. </w:t>
      </w:r>
      <w:r w:rsidR="00F35518">
        <w:rPr>
          <w:rFonts w:cs="Arial"/>
          <w:bCs/>
        </w:rPr>
        <w:t>Safety Data Sheet</w:t>
      </w:r>
      <w:r w:rsidRPr="00072D4F">
        <w:rPr>
          <w:rFonts w:cs="Arial"/>
          <w:bCs/>
        </w:rPr>
        <w:t>s, when available, should be obtained and attached to the procedures template. Many operations can result in secondary materials or hazardous by-products. A discussion of these materials should be included in this section if they represent a significant, but different hazard than the other materials</w:t>
      </w:r>
      <w:r w:rsidR="00CC4AE6" w:rsidRPr="00BF43E0">
        <w:rPr>
          <w:rFonts w:cs="Arial"/>
          <w:bCs/>
        </w:rPr>
        <w:t>, or if the hazard is unknown.</w:t>
      </w:r>
      <w:r w:rsidR="00CF120D">
        <w:rPr>
          <w:rFonts w:cs="Arial"/>
          <w:bCs/>
        </w:rPr>
        <w:t xml:space="preserve"> </w:t>
      </w:r>
      <w:r w:rsidR="00CC4AE6" w:rsidRPr="00BF43E0">
        <w:rPr>
          <w:rFonts w:cs="Arial"/>
          <w:bCs/>
        </w:rPr>
        <w:t xml:space="preserve">Information about the SDS location for chemicals should be noted, or the </w:t>
      </w:r>
      <w:r w:rsidR="00CC4AE6" w:rsidRPr="00245265">
        <w:rPr>
          <w:rFonts w:cs="Arial"/>
          <w:bCs/>
        </w:rPr>
        <w:t>SDS</w:t>
      </w:r>
      <w:r w:rsidR="00CC4AE6" w:rsidRPr="00BF43E0">
        <w:rPr>
          <w:rFonts w:cs="Arial"/>
          <w:bCs/>
        </w:rPr>
        <w:t xml:space="preserve"> (s) could be attached to the SOP.</w:t>
      </w:r>
    </w:p>
    <w:p w14:paraId="11E1F0A1" w14:textId="77777777" w:rsidR="00782FA1" w:rsidRPr="00072D4F" w:rsidRDefault="00E30E4D" w:rsidP="00E30E4D">
      <w:pPr>
        <w:tabs>
          <w:tab w:val="left" w:pos="2867"/>
        </w:tabs>
        <w:autoSpaceDE w:val="0"/>
        <w:autoSpaceDN w:val="0"/>
        <w:adjustRightInd w:val="0"/>
        <w:ind w:left="792"/>
        <w:rPr>
          <w:rFonts w:cs="Arial"/>
          <w:bCs/>
        </w:rPr>
      </w:pPr>
      <w:r>
        <w:rPr>
          <w:rFonts w:cs="Arial"/>
          <w:bCs/>
        </w:rPr>
        <w:tab/>
      </w:r>
    </w:p>
    <w:p w14:paraId="23D917D2" w14:textId="77777777" w:rsidR="00782FA1" w:rsidRPr="00072D4F" w:rsidRDefault="00782FA1" w:rsidP="00BF1F44">
      <w:pPr>
        <w:autoSpaceDE w:val="0"/>
        <w:autoSpaceDN w:val="0"/>
        <w:adjustRightInd w:val="0"/>
        <w:ind w:left="792"/>
        <w:rPr>
          <w:rFonts w:cs="Arial"/>
          <w:bCs/>
        </w:rPr>
      </w:pPr>
    </w:p>
    <w:p w14:paraId="5A73AA21" w14:textId="77777777" w:rsidR="00782FA1" w:rsidRPr="00072D4F" w:rsidRDefault="00782FA1">
      <w:pPr>
        <w:autoSpaceDE w:val="0"/>
        <w:autoSpaceDN w:val="0"/>
        <w:adjustRightInd w:val="0"/>
        <w:rPr>
          <w:rFonts w:cs="Arial"/>
          <w:bCs/>
        </w:rPr>
      </w:pPr>
    </w:p>
    <w:p w14:paraId="2252A1D6" w14:textId="0DCB3ABB" w:rsidR="00782FA1" w:rsidRPr="00072D4F" w:rsidRDefault="00AD1FD8" w:rsidP="00943BD7">
      <w:pPr>
        <w:pStyle w:val="CHP3"/>
        <w:numPr>
          <w:ilvl w:val="1"/>
          <w:numId w:val="4"/>
        </w:numPr>
        <w:rPr>
          <w:rFonts w:cs="Arial"/>
        </w:rPr>
      </w:pPr>
      <w:bookmarkStart w:id="378" w:name="_Toc70404480"/>
      <w:bookmarkStart w:id="379" w:name="_Toc178759999"/>
      <w:r w:rsidRPr="00072D4F">
        <w:rPr>
          <w:rFonts w:cs="Arial"/>
        </w:rPr>
        <w:t>Step by Step Hazard Summary</w:t>
      </w:r>
      <w:bookmarkEnd w:id="378"/>
      <w:bookmarkEnd w:id="379"/>
    </w:p>
    <w:p w14:paraId="57174D28" w14:textId="22260E87" w:rsidR="00975F35" w:rsidRDefault="00975F35" w:rsidP="00BF1F44">
      <w:pPr>
        <w:autoSpaceDE w:val="0"/>
        <w:autoSpaceDN w:val="0"/>
        <w:adjustRightInd w:val="0"/>
        <w:ind w:left="792"/>
        <w:rPr>
          <w:rFonts w:cs="Arial"/>
          <w:bCs/>
        </w:rPr>
      </w:pPr>
      <w:r w:rsidRPr="00BF43E0">
        <w:rPr>
          <w:rFonts w:cs="Arial"/>
          <w:bCs/>
        </w:rPr>
        <w:t xml:space="preserve">In most cases, the hazard is not just about the chemical(s) being used, but how they are being used.  In some </w:t>
      </w:r>
      <w:r w:rsidR="00A83F36" w:rsidRPr="00BF43E0">
        <w:rPr>
          <w:rFonts w:cs="Arial"/>
          <w:bCs/>
        </w:rPr>
        <w:t>cases,</w:t>
      </w:r>
      <w:r w:rsidRPr="00BF43E0">
        <w:rPr>
          <w:rFonts w:cs="Arial"/>
          <w:bCs/>
        </w:rPr>
        <w:t xml:space="preserve"> the hazards may be related to the equipment being used for a step, or to the nature of the process involving materials used.  </w:t>
      </w:r>
      <w:r w:rsidR="00AD1FD8" w:rsidRPr="00BF43E0">
        <w:rPr>
          <w:rFonts w:cs="Arial"/>
          <w:bCs/>
        </w:rPr>
        <w:t xml:space="preserve">This section is appropriate for a procedure involving several steps or </w:t>
      </w:r>
      <w:r w:rsidR="00AD1FD8" w:rsidRPr="00BF43E0">
        <w:rPr>
          <w:rFonts w:cs="Arial"/>
          <w:bCs/>
        </w:rPr>
        <w:lastRenderedPageBreak/>
        <w:t>tasks</w:t>
      </w:r>
      <w:r w:rsidRPr="00BF43E0">
        <w:rPr>
          <w:rFonts w:cs="Arial"/>
          <w:bCs/>
        </w:rPr>
        <w:t>, as do most experiments, highlighting concerns at critical points in the process.</w:t>
      </w:r>
      <w:r w:rsidR="00AD1FD8" w:rsidRPr="00072D4F">
        <w:rPr>
          <w:rFonts w:cs="Arial"/>
          <w:bCs/>
        </w:rPr>
        <w:t xml:space="preserve">  List the step, hazards associated with the step, and the controls to contain the hazard.  </w:t>
      </w:r>
    </w:p>
    <w:p w14:paraId="33F7DD23" w14:textId="77777777" w:rsidR="008662C0" w:rsidRPr="00072D4F" w:rsidRDefault="008662C0" w:rsidP="00BF1F44">
      <w:pPr>
        <w:autoSpaceDE w:val="0"/>
        <w:autoSpaceDN w:val="0"/>
        <w:adjustRightInd w:val="0"/>
        <w:ind w:left="792"/>
        <w:rPr>
          <w:rFonts w:cs="Arial"/>
          <w:bCs/>
        </w:rPr>
      </w:pPr>
    </w:p>
    <w:p w14:paraId="46EB46E1" w14:textId="63D5EA74" w:rsidR="00782FA1" w:rsidRPr="00072D4F" w:rsidRDefault="00AD1FD8" w:rsidP="00943BD7">
      <w:pPr>
        <w:pStyle w:val="CHP3"/>
        <w:numPr>
          <w:ilvl w:val="1"/>
          <w:numId w:val="4"/>
        </w:numPr>
        <w:rPr>
          <w:rFonts w:cs="Arial"/>
        </w:rPr>
      </w:pPr>
      <w:bookmarkStart w:id="380" w:name="_Toc178760000"/>
      <w:r w:rsidRPr="00072D4F">
        <w:rPr>
          <w:rFonts w:cs="Arial"/>
        </w:rPr>
        <w:t>Personal Protective Equipment (PPE)</w:t>
      </w:r>
      <w:bookmarkStart w:id="381" w:name="_Hlk42716544"/>
      <w:bookmarkEnd w:id="380"/>
    </w:p>
    <w:bookmarkEnd w:id="381"/>
    <w:p w14:paraId="4B0B044C" w14:textId="77777777" w:rsidR="00975F35" w:rsidRPr="00072D4F" w:rsidRDefault="00975F35" w:rsidP="00975F35">
      <w:pPr>
        <w:autoSpaceDE w:val="0"/>
        <w:autoSpaceDN w:val="0"/>
        <w:adjustRightInd w:val="0"/>
        <w:ind w:left="792"/>
        <w:rPr>
          <w:rFonts w:cs="Arial"/>
          <w:bCs/>
        </w:rPr>
      </w:pPr>
      <w:r w:rsidRPr="00BF43E0">
        <w:rPr>
          <w:rFonts w:cs="Arial"/>
          <w:bCs/>
        </w:rPr>
        <w:t>Conduct a comprehensive Personal Protective Equipment (PPE) evaluation for the referenced materials or operation. The determination should include both the type of protective equipment or clothing materials. The results from this evaluation should be identified by completing the PPE and Clothing tables, but could also be included in the step by step process in section 2.4 above.</w:t>
      </w:r>
    </w:p>
    <w:p w14:paraId="00B0BA4B" w14:textId="7D4CB61D" w:rsidR="00AD1FD8" w:rsidRDefault="00975F35" w:rsidP="00096382">
      <w:pPr>
        <w:autoSpaceDE w:val="0"/>
        <w:autoSpaceDN w:val="0"/>
        <w:adjustRightInd w:val="0"/>
        <w:ind w:left="792"/>
        <w:rPr>
          <w:rFonts w:cs="Arial"/>
          <w:bCs/>
        </w:rPr>
      </w:pPr>
      <w:r>
        <w:rPr>
          <w:rFonts w:cs="Arial"/>
          <w:bCs/>
        </w:rPr>
        <w:t>This section</w:t>
      </w:r>
      <w:r w:rsidR="00AD1FD8" w:rsidRPr="00072D4F">
        <w:rPr>
          <w:rFonts w:cs="Arial"/>
          <w:bCs/>
        </w:rPr>
        <w:t xml:space="preserve"> can be used to provide more details regarding PPE to be used, such as gloves, clothing, eye protection, etc.  For guidance on PPE assessment, go to</w:t>
      </w:r>
      <w:r w:rsidR="00AD1FD8" w:rsidRPr="005E0CBB">
        <w:rPr>
          <w:rFonts w:cs="Arial"/>
          <w:bCs/>
        </w:rPr>
        <w:t>:</w:t>
      </w:r>
      <w:r w:rsidR="00AD1FD8" w:rsidRPr="005E0CBB">
        <w:t xml:space="preserve"> </w:t>
      </w:r>
      <w:bookmarkStart w:id="382" w:name="_Hlk42716570"/>
      <w:r w:rsidR="00DD4FBE" w:rsidRPr="005E0CBB">
        <w:fldChar w:fldCharType="begin"/>
      </w:r>
      <w:r w:rsidR="00DD4FBE" w:rsidRPr="005E0CBB">
        <w:instrText xml:space="preserve"> HYPERLINK "https://ehs.mit.edu/workplace-safety-program/personal-protective-equipment/" </w:instrText>
      </w:r>
      <w:r w:rsidR="00DD4FBE" w:rsidRPr="005E0CBB">
        <w:fldChar w:fldCharType="separate"/>
      </w:r>
      <w:r w:rsidR="00DD4FBE" w:rsidRPr="005E0CBB">
        <w:rPr>
          <w:rStyle w:val="Hyperlink"/>
        </w:rPr>
        <w:t>https://ehs.mit.edu/workplace-safety-program/personal-protective-equipment/</w:t>
      </w:r>
      <w:r w:rsidR="00DD4FBE" w:rsidRPr="005E0CBB">
        <w:fldChar w:fldCharType="end"/>
      </w:r>
      <w:r>
        <w:rPr>
          <w:rFonts w:cs="Arial"/>
          <w:bCs/>
        </w:rPr>
        <w:t xml:space="preserve">  </w:t>
      </w:r>
    </w:p>
    <w:p w14:paraId="55233134" w14:textId="77777777" w:rsidR="00E34AA0" w:rsidRPr="00072D4F" w:rsidRDefault="00E34AA0" w:rsidP="00096382">
      <w:pPr>
        <w:autoSpaceDE w:val="0"/>
        <w:autoSpaceDN w:val="0"/>
        <w:adjustRightInd w:val="0"/>
        <w:ind w:left="792"/>
        <w:rPr>
          <w:rFonts w:cs="Arial"/>
          <w:bCs/>
        </w:rPr>
      </w:pPr>
    </w:p>
    <w:p w14:paraId="16E78B31" w14:textId="634E5BD1" w:rsidR="00782FA1" w:rsidRPr="00072D4F" w:rsidRDefault="00782FA1" w:rsidP="00943BD7">
      <w:pPr>
        <w:pStyle w:val="CHP3"/>
        <w:numPr>
          <w:ilvl w:val="1"/>
          <w:numId w:val="4"/>
        </w:numPr>
        <w:rPr>
          <w:rFonts w:cs="Arial"/>
        </w:rPr>
      </w:pPr>
      <w:bookmarkStart w:id="383" w:name="_Toc70404482"/>
      <w:bookmarkStart w:id="384" w:name="_Toc178760001"/>
      <w:bookmarkEnd w:id="382"/>
      <w:r w:rsidRPr="00072D4F">
        <w:rPr>
          <w:rFonts w:cs="Arial"/>
        </w:rPr>
        <w:t xml:space="preserve">Special </w:t>
      </w:r>
      <w:bookmarkEnd w:id="383"/>
      <w:r w:rsidR="00220F03" w:rsidRPr="00072D4F">
        <w:rPr>
          <w:rFonts w:cs="Arial"/>
        </w:rPr>
        <w:t>Precautions</w:t>
      </w:r>
      <w:bookmarkEnd w:id="384"/>
    </w:p>
    <w:p w14:paraId="4BD39644" w14:textId="77777777" w:rsidR="00220F03" w:rsidRPr="00072D4F" w:rsidRDefault="00220F03" w:rsidP="00BF1F44">
      <w:pPr>
        <w:autoSpaceDE w:val="0"/>
        <w:autoSpaceDN w:val="0"/>
        <w:adjustRightInd w:val="0"/>
        <w:ind w:left="792"/>
        <w:rPr>
          <w:rFonts w:cs="Arial"/>
          <w:bCs/>
        </w:rPr>
      </w:pPr>
      <w:r w:rsidRPr="00072D4F">
        <w:rPr>
          <w:rFonts w:cs="Arial"/>
          <w:bCs/>
        </w:rPr>
        <w:t>Provide general information on</w:t>
      </w:r>
      <w:r w:rsidR="00975F35">
        <w:rPr>
          <w:rFonts w:cs="Arial"/>
          <w:bCs/>
        </w:rPr>
        <w:t xml:space="preserve"> </w:t>
      </w:r>
      <w:r w:rsidR="00975F35" w:rsidRPr="00BF43E0">
        <w:rPr>
          <w:rFonts w:cs="Arial"/>
          <w:bCs/>
        </w:rPr>
        <w:t>specific</w:t>
      </w:r>
      <w:r w:rsidRPr="00072D4F">
        <w:rPr>
          <w:rFonts w:cs="Arial"/>
          <w:bCs/>
        </w:rPr>
        <w:t xml:space="preserve"> training requirements for the procedure, any medical surveillance   requirements, or other precautions that might be warranted.</w:t>
      </w:r>
    </w:p>
    <w:p w14:paraId="0F388E47" w14:textId="77777777" w:rsidR="00220F03" w:rsidRPr="00072D4F" w:rsidRDefault="00220F03" w:rsidP="00BF1F44">
      <w:pPr>
        <w:autoSpaceDE w:val="0"/>
        <w:autoSpaceDN w:val="0"/>
        <w:adjustRightInd w:val="0"/>
        <w:ind w:left="792"/>
        <w:rPr>
          <w:rFonts w:cs="Arial"/>
          <w:bCs/>
        </w:rPr>
      </w:pPr>
    </w:p>
    <w:p w14:paraId="07B6F43E" w14:textId="63AE920D" w:rsidR="00220F03" w:rsidRPr="00072D4F" w:rsidRDefault="00220F03" w:rsidP="00943BD7">
      <w:pPr>
        <w:pStyle w:val="CHP3"/>
        <w:numPr>
          <w:ilvl w:val="1"/>
          <w:numId w:val="4"/>
        </w:numPr>
        <w:rPr>
          <w:rFonts w:cs="Arial"/>
        </w:rPr>
      </w:pPr>
      <w:r w:rsidRPr="00072D4F">
        <w:rPr>
          <w:rFonts w:cs="Arial"/>
        </w:rPr>
        <w:t xml:space="preserve"> </w:t>
      </w:r>
      <w:bookmarkStart w:id="385" w:name="_Toc178760002"/>
      <w:r w:rsidRPr="00072D4F">
        <w:rPr>
          <w:rFonts w:cs="Arial"/>
        </w:rPr>
        <w:t>Special Emergency Procedures</w:t>
      </w:r>
      <w:bookmarkEnd w:id="385"/>
    </w:p>
    <w:p w14:paraId="10C495B7" w14:textId="77777777" w:rsidR="00782FA1" w:rsidRPr="00072D4F" w:rsidRDefault="00782FA1" w:rsidP="00BF1F44">
      <w:pPr>
        <w:autoSpaceDE w:val="0"/>
        <w:autoSpaceDN w:val="0"/>
        <w:adjustRightInd w:val="0"/>
        <w:ind w:left="792"/>
        <w:rPr>
          <w:rFonts w:cs="Arial"/>
          <w:bCs/>
        </w:rPr>
      </w:pPr>
      <w:r w:rsidRPr="00072D4F">
        <w:rPr>
          <w:rFonts w:cs="Arial"/>
          <w:bCs/>
        </w:rPr>
        <w:t xml:space="preserve">Generic information related to emergency response activities is already addressed in Part II. Section 3.  of the Chemical Hygiene Plan. List any additional or specific equipment, supplies or procedures that are unique to the </w:t>
      </w:r>
      <w:r w:rsidR="00975F35" w:rsidRPr="00BF43E0">
        <w:rPr>
          <w:rFonts w:cs="Arial"/>
          <w:bCs/>
        </w:rPr>
        <w:t>process or operation</w:t>
      </w:r>
      <w:r w:rsidR="00975F35">
        <w:rPr>
          <w:rFonts w:cs="Arial"/>
          <w:bCs/>
        </w:rPr>
        <w:t xml:space="preserve"> </w:t>
      </w:r>
      <w:r w:rsidR="00220F03" w:rsidRPr="00072D4F">
        <w:rPr>
          <w:rFonts w:cs="Arial"/>
          <w:bCs/>
        </w:rPr>
        <w:t xml:space="preserve"> in this SOP</w:t>
      </w:r>
      <w:r w:rsidRPr="00072D4F">
        <w:rPr>
          <w:rFonts w:cs="Arial"/>
          <w:bCs/>
        </w:rPr>
        <w:t xml:space="preserve">.  </w:t>
      </w:r>
    </w:p>
    <w:p w14:paraId="60B040E1" w14:textId="77777777" w:rsidR="00782FA1" w:rsidRPr="00072D4F" w:rsidRDefault="00782FA1" w:rsidP="00BF1F44">
      <w:pPr>
        <w:autoSpaceDE w:val="0"/>
        <w:autoSpaceDN w:val="0"/>
        <w:adjustRightInd w:val="0"/>
        <w:ind w:left="792"/>
        <w:rPr>
          <w:rFonts w:cs="Arial"/>
          <w:bCs/>
        </w:rPr>
      </w:pPr>
    </w:p>
    <w:p w14:paraId="64B5E8CE" w14:textId="77777777" w:rsidR="00782FA1" w:rsidRPr="00072D4F" w:rsidRDefault="00782FA1">
      <w:pPr>
        <w:autoSpaceDE w:val="0"/>
        <w:autoSpaceDN w:val="0"/>
        <w:adjustRightInd w:val="0"/>
        <w:rPr>
          <w:rFonts w:cs="Arial"/>
          <w:bCs/>
        </w:rPr>
      </w:pPr>
    </w:p>
    <w:p w14:paraId="31B10459" w14:textId="33FC4E12" w:rsidR="00782FA1" w:rsidRPr="00072D4F" w:rsidRDefault="00782FA1" w:rsidP="00943BD7">
      <w:pPr>
        <w:pStyle w:val="CHP2"/>
        <w:numPr>
          <w:ilvl w:val="0"/>
          <w:numId w:val="29"/>
        </w:numPr>
      </w:pPr>
      <w:bookmarkStart w:id="386" w:name="_Toc70404483"/>
      <w:bookmarkStart w:id="387" w:name="_Toc178760003"/>
      <w:r w:rsidRPr="00072D4F">
        <w:t>STANDARD OPERATING PROCEDURES</w:t>
      </w:r>
      <w:bookmarkEnd w:id="386"/>
      <w:bookmarkEnd w:id="387"/>
    </w:p>
    <w:p w14:paraId="6F00982E" w14:textId="77777777" w:rsidR="00782FA1" w:rsidRPr="00072D4F" w:rsidRDefault="00782FA1">
      <w:pPr>
        <w:autoSpaceDE w:val="0"/>
        <w:autoSpaceDN w:val="0"/>
        <w:adjustRightInd w:val="0"/>
        <w:rPr>
          <w:rFonts w:cs="Arial"/>
          <w:bCs/>
        </w:rPr>
      </w:pPr>
    </w:p>
    <w:p w14:paraId="04DB125A" w14:textId="77777777" w:rsidR="00782FA1" w:rsidRPr="00072D4F" w:rsidRDefault="00782FA1" w:rsidP="00BF1F44">
      <w:pPr>
        <w:autoSpaceDE w:val="0"/>
        <w:autoSpaceDN w:val="0"/>
        <w:adjustRightInd w:val="0"/>
        <w:ind w:left="360"/>
        <w:rPr>
          <w:rFonts w:cs="Arial"/>
          <w:bCs/>
        </w:rPr>
      </w:pPr>
      <w:r w:rsidRPr="00072D4F">
        <w:rPr>
          <w:rFonts w:cs="Arial"/>
          <w:bCs/>
        </w:rPr>
        <w:t xml:space="preserve">This section contains </w:t>
      </w:r>
      <w:r w:rsidR="00975F35">
        <w:rPr>
          <w:rFonts w:cs="Arial"/>
          <w:bCs/>
        </w:rPr>
        <w:t xml:space="preserve">the </w:t>
      </w:r>
      <w:r w:rsidR="00975F35" w:rsidRPr="00BF43E0">
        <w:rPr>
          <w:rFonts w:cs="Arial"/>
          <w:bCs/>
        </w:rPr>
        <w:t>Lab</w:t>
      </w:r>
      <w:r w:rsidR="003B6759" w:rsidRPr="00BF43E0">
        <w:rPr>
          <w:rFonts w:cs="Arial"/>
          <w:bCs/>
        </w:rPr>
        <w:t xml:space="preserve"> </w:t>
      </w:r>
      <w:r w:rsidR="00975F35" w:rsidRPr="00BF43E0">
        <w:rPr>
          <w:rFonts w:cs="Arial"/>
          <w:bCs/>
        </w:rPr>
        <w:t>Specific SOPs</w:t>
      </w:r>
      <w:r w:rsidR="00975F35">
        <w:rPr>
          <w:rFonts w:cs="Arial"/>
          <w:bCs/>
        </w:rPr>
        <w:t xml:space="preserve"> </w:t>
      </w:r>
      <w:r w:rsidRPr="00072D4F">
        <w:rPr>
          <w:rFonts w:cs="Arial"/>
          <w:bCs/>
        </w:rPr>
        <w:t>developed for specific laboratories, experiments or operations.</w:t>
      </w:r>
    </w:p>
    <w:p w14:paraId="635BC110" w14:textId="77777777" w:rsidR="00782FA1" w:rsidRPr="00072D4F" w:rsidRDefault="00782FA1" w:rsidP="00BF1F44">
      <w:pPr>
        <w:autoSpaceDE w:val="0"/>
        <w:autoSpaceDN w:val="0"/>
        <w:adjustRightInd w:val="0"/>
        <w:ind w:left="360"/>
        <w:rPr>
          <w:rFonts w:cs="Arial"/>
          <w:bCs/>
        </w:rPr>
      </w:pPr>
    </w:p>
    <w:p w14:paraId="520A6FC2" w14:textId="77777777" w:rsidR="00782FA1" w:rsidRPr="00072D4F" w:rsidRDefault="00782FA1" w:rsidP="00BF1F44">
      <w:pPr>
        <w:autoSpaceDE w:val="0"/>
        <w:autoSpaceDN w:val="0"/>
        <w:adjustRightInd w:val="0"/>
        <w:ind w:left="360"/>
        <w:rPr>
          <w:rFonts w:cs="Arial"/>
          <w:bCs/>
        </w:rPr>
      </w:pPr>
      <w:r w:rsidRPr="00E074D9">
        <w:rPr>
          <w:rFonts w:cs="Arial"/>
          <w:bCs/>
          <w:highlight w:val="cyan"/>
        </w:rPr>
        <w:t>[Note: Insert your custom SOPs to this section here, if applicable, based on the template that follows in 4.a Appendix IIIA]</w:t>
      </w:r>
    </w:p>
    <w:p w14:paraId="756E435C" w14:textId="77777777" w:rsidR="00782FA1" w:rsidRPr="002B42C3" w:rsidRDefault="00782FA1" w:rsidP="00BF1F44">
      <w:pPr>
        <w:autoSpaceDE w:val="0"/>
        <w:autoSpaceDN w:val="0"/>
        <w:adjustRightInd w:val="0"/>
        <w:ind w:left="360"/>
        <w:rPr>
          <w:rFonts w:cs="Arial"/>
          <w:bCs/>
          <w:highlight w:val="yellow"/>
        </w:rPr>
      </w:pPr>
    </w:p>
    <w:p w14:paraId="221B111E" w14:textId="77777777" w:rsidR="00782FA1" w:rsidRPr="002B42C3" w:rsidRDefault="00782FA1">
      <w:pPr>
        <w:autoSpaceDE w:val="0"/>
        <w:autoSpaceDN w:val="0"/>
        <w:adjustRightInd w:val="0"/>
        <w:rPr>
          <w:rFonts w:cs="Arial"/>
          <w:bCs/>
          <w:highlight w:val="yellow"/>
        </w:rPr>
      </w:pPr>
    </w:p>
    <w:p w14:paraId="036C6692" w14:textId="7ECBE0EC" w:rsidR="00782FA1" w:rsidRPr="00072D4F" w:rsidRDefault="00782FA1" w:rsidP="00943BD7">
      <w:pPr>
        <w:pStyle w:val="CHP2"/>
        <w:numPr>
          <w:ilvl w:val="0"/>
          <w:numId w:val="29"/>
        </w:numPr>
      </w:pPr>
      <w:r w:rsidRPr="002B42C3">
        <w:rPr>
          <w:rFonts w:cs="Arial"/>
          <w:bCs w:val="0"/>
          <w:highlight w:val="yellow"/>
        </w:rPr>
        <w:br w:type="page"/>
      </w:r>
      <w:bookmarkStart w:id="388" w:name="_Toc178760004"/>
      <w:r w:rsidRPr="00072D4F">
        <w:lastRenderedPageBreak/>
        <w:t>APPENDICES</w:t>
      </w:r>
      <w:bookmarkStart w:id="389" w:name="_Toc70404484"/>
      <w:bookmarkEnd w:id="388"/>
    </w:p>
    <w:p w14:paraId="70A7AB21" w14:textId="15128882" w:rsidR="00782FA1" w:rsidRPr="009A77A6" w:rsidRDefault="00782FA1" w:rsidP="00943BD7">
      <w:pPr>
        <w:pStyle w:val="CHP3"/>
        <w:numPr>
          <w:ilvl w:val="1"/>
          <w:numId w:val="29"/>
        </w:numPr>
      </w:pPr>
      <w:bookmarkStart w:id="390" w:name="_Toc178760005"/>
      <w:r w:rsidRPr="009A77A6">
        <w:t>Appendix III-A -</w:t>
      </w:r>
      <w:r w:rsidR="000A17A6" w:rsidRPr="009A77A6">
        <w:t xml:space="preserve">Lab </w:t>
      </w:r>
      <w:r w:rsidRPr="009A77A6">
        <w:t xml:space="preserve">Specific </w:t>
      </w:r>
      <w:r w:rsidR="00E30E4D" w:rsidRPr="009A77A6">
        <w:t>SOP</w:t>
      </w:r>
      <w:r w:rsidRPr="009A77A6">
        <w:t xml:space="preserve"> Template</w:t>
      </w:r>
      <w:bookmarkEnd w:id="389"/>
      <w:bookmarkEnd w:id="390"/>
      <w:r w:rsidR="00A73708" w:rsidRPr="009A77A6">
        <w:t xml:space="preserve"> </w:t>
      </w:r>
    </w:p>
    <w:p w14:paraId="6B5D04C0" w14:textId="32DE3AA1" w:rsidR="00220F03" w:rsidRPr="004645DC" w:rsidRDefault="00220F03" w:rsidP="004645DC">
      <w:pPr>
        <w:ind w:left="810"/>
      </w:pPr>
      <w:bookmarkStart w:id="391" w:name="_Toc279058704"/>
      <w:r w:rsidRPr="004645DC">
        <w:t>This template form is available at</w:t>
      </w:r>
      <w:r w:rsidRPr="005E0CBB">
        <w:t xml:space="preserve">:  </w:t>
      </w:r>
      <w:bookmarkEnd w:id="391"/>
      <w:r w:rsidR="001859DE" w:rsidRPr="005E0CBB">
        <w:fldChar w:fldCharType="begin"/>
      </w:r>
      <w:r w:rsidR="001859DE" w:rsidRPr="005E0CBB">
        <w:instrText xml:space="preserve"> HYPERLINK "https://ehs.mit.edu/chemical-safety-program/chemical-hygiene/" </w:instrText>
      </w:r>
      <w:r w:rsidR="001859DE" w:rsidRPr="005E0CBB">
        <w:fldChar w:fldCharType="separate"/>
      </w:r>
      <w:r w:rsidR="001859DE" w:rsidRPr="005E0CBB">
        <w:rPr>
          <w:rStyle w:val="Hyperlink"/>
        </w:rPr>
        <w:t>https://ehs.mit.edu/chemical-safety-program/chemical-hygiene/</w:t>
      </w:r>
      <w:r w:rsidR="001859DE" w:rsidRPr="005E0CBB">
        <w:fldChar w:fldCharType="end"/>
      </w:r>
    </w:p>
    <w:p w14:paraId="1E816F72" w14:textId="77777777" w:rsidR="00AD1FD8" w:rsidRDefault="00AD1FD8" w:rsidP="00AD1FD8">
      <w:pPr>
        <w:pStyle w:val="CHP2"/>
        <w:rPr>
          <w:rFonts w:cs="Arial"/>
          <w:bCs w:val="0"/>
        </w:rPr>
      </w:pPr>
    </w:p>
    <w:p w14:paraId="30BDB169" w14:textId="77777777" w:rsidR="005B2047" w:rsidRDefault="005B2047" w:rsidP="0050638A">
      <w:pPr>
        <w:pStyle w:val="Header"/>
        <w:ind w:left="0"/>
        <w:jc w:val="center"/>
        <w:rPr>
          <w:rFonts w:ascii="Arial Narrow" w:hAnsi="Arial Narrow"/>
          <w:b/>
          <w:color w:val="002060"/>
          <w:sz w:val="36"/>
        </w:rPr>
      </w:pPr>
      <w:bookmarkStart w:id="392" w:name="_Hlk141359191"/>
      <w:r w:rsidRPr="00ED45C2">
        <w:rPr>
          <w:rFonts w:ascii="Arial Narrow" w:hAnsi="Arial Narrow"/>
          <w:b/>
          <w:color w:val="002060"/>
          <w:sz w:val="36"/>
        </w:rPr>
        <w:t>Standard Operating Procedure (SOP) Template</w:t>
      </w:r>
    </w:p>
    <w:p w14:paraId="3E6D3744" w14:textId="784BE06F" w:rsidR="005B2047" w:rsidRDefault="005B2047" w:rsidP="0050638A">
      <w:pPr>
        <w:pStyle w:val="CHP2"/>
        <w:ind w:left="0"/>
        <w:jc w:val="center"/>
        <w:rPr>
          <w:rFonts w:cs="Arial"/>
          <w:bCs w:val="0"/>
        </w:rPr>
      </w:pPr>
      <w:bookmarkStart w:id="393" w:name="_Toc178760006"/>
      <w:r>
        <w:rPr>
          <w:rFonts w:ascii="Arial Narrow" w:hAnsi="Arial Narrow"/>
          <w:color w:val="002060"/>
          <w:sz w:val="36"/>
        </w:rPr>
        <w:t>For Hazardous Materials and Operations</w:t>
      </w:r>
      <w:bookmarkEnd w:id="393"/>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483"/>
        <w:gridCol w:w="7027"/>
      </w:tblGrid>
      <w:tr w:rsidR="005B2047" w:rsidRPr="008F090E" w14:paraId="6184E74D" w14:textId="77777777" w:rsidTr="00FD091D">
        <w:tc>
          <w:tcPr>
            <w:tcW w:w="10740" w:type="dxa"/>
            <w:gridSpan w:val="2"/>
            <w:tcBorders>
              <w:top w:val="single" w:sz="12" w:space="0" w:color="auto"/>
              <w:left w:val="single" w:sz="12" w:space="0" w:color="auto"/>
              <w:bottom w:val="single" w:sz="24" w:space="0" w:color="auto"/>
              <w:right w:val="single" w:sz="12" w:space="0" w:color="auto"/>
            </w:tcBorders>
            <w:shd w:val="clear" w:color="auto" w:fill="E7E6E6" w:themeFill="background2"/>
          </w:tcPr>
          <w:p w14:paraId="5BF1ACF4" w14:textId="77777777" w:rsidR="005B2047" w:rsidRPr="00A03123" w:rsidRDefault="005B2047" w:rsidP="00AC5ACA">
            <w:pPr>
              <w:ind w:left="0"/>
              <w:jc w:val="center"/>
              <w:rPr>
                <w:rFonts w:ascii="Arial Narrow" w:hAnsi="Arial Narrow" w:cs="Arial"/>
                <w:b/>
                <w:bCs/>
              </w:rPr>
            </w:pPr>
            <w:bookmarkStart w:id="394" w:name="_Hlk83977399"/>
            <w:bookmarkEnd w:id="392"/>
            <w:r w:rsidRPr="00A03123">
              <w:rPr>
                <w:rFonts w:ascii="Arial Narrow" w:hAnsi="Arial Narrow" w:cs="Arial"/>
                <w:b/>
                <w:bCs/>
                <w:sz w:val="32"/>
              </w:rPr>
              <w:t>Overview</w:t>
            </w:r>
          </w:p>
        </w:tc>
      </w:tr>
      <w:tr w:rsidR="005B2047" w:rsidRPr="005B2047" w14:paraId="717E463B" w14:textId="77777777" w:rsidTr="00FD091D">
        <w:tc>
          <w:tcPr>
            <w:tcW w:w="2685" w:type="dxa"/>
            <w:tcBorders>
              <w:top w:val="single" w:sz="24" w:space="0" w:color="auto"/>
              <w:left w:val="single" w:sz="12" w:space="0" w:color="auto"/>
            </w:tcBorders>
            <w:shd w:val="clear" w:color="auto" w:fill="E7E6E6" w:themeFill="background2"/>
          </w:tcPr>
          <w:p w14:paraId="42AA6CEF"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Title</w:t>
            </w:r>
          </w:p>
        </w:tc>
        <w:tc>
          <w:tcPr>
            <w:tcW w:w="8055" w:type="dxa"/>
            <w:tcBorders>
              <w:top w:val="single" w:sz="24" w:space="0" w:color="auto"/>
              <w:right w:val="single" w:sz="12" w:space="0" w:color="auto"/>
            </w:tcBorders>
          </w:tcPr>
          <w:p w14:paraId="1F21DF3F" w14:textId="77777777" w:rsidR="005B2047" w:rsidRPr="005B2047" w:rsidRDefault="005B2047" w:rsidP="00FD091D">
            <w:pPr>
              <w:rPr>
                <w:rFonts w:asciiTheme="minorHAnsi" w:hAnsiTheme="minorHAnsi" w:cstheme="minorHAnsi"/>
                <w:b/>
                <w:bCs/>
                <w:iCs/>
              </w:rPr>
            </w:pPr>
          </w:p>
        </w:tc>
      </w:tr>
      <w:tr w:rsidR="005B2047" w:rsidRPr="005B2047" w14:paraId="38E27BB3" w14:textId="77777777" w:rsidTr="00FD091D">
        <w:tc>
          <w:tcPr>
            <w:tcW w:w="2685" w:type="dxa"/>
            <w:tcBorders>
              <w:left w:val="single" w:sz="12" w:space="0" w:color="auto"/>
            </w:tcBorders>
            <w:shd w:val="clear" w:color="auto" w:fill="E7E6E6" w:themeFill="background2"/>
          </w:tcPr>
          <w:p w14:paraId="1459372E"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Author(s)</w:t>
            </w:r>
          </w:p>
        </w:tc>
        <w:tc>
          <w:tcPr>
            <w:tcW w:w="8055" w:type="dxa"/>
            <w:tcBorders>
              <w:right w:val="single" w:sz="12" w:space="0" w:color="auto"/>
            </w:tcBorders>
          </w:tcPr>
          <w:p w14:paraId="3DA688FF" w14:textId="77777777" w:rsidR="005B2047" w:rsidRPr="005B2047" w:rsidRDefault="005B2047" w:rsidP="00FD091D">
            <w:pPr>
              <w:rPr>
                <w:rFonts w:asciiTheme="minorHAnsi" w:hAnsiTheme="minorHAnsi" w:cstheme="minorHAnsi"/>
                <w:b/>
                <w:bCs/>
                <w:iCs/>
              </w:rPr>
            </w:pPr>
          </w:p>
        </w:tc>
      </w:tr>
      <w:tr w:rsidR="005B2047" w:rsidRPr="005B2047" w14:paraId="73185EB3" w14:textId="77777777" w:rsidTr="00FD091D">
        <w:tc>
          <w:tcPr>
            <w:tcW w:w="2685" w:type="dxa"/>
            <w:tcBorders>
              <w:left w:val="single" w:sz="12" w:space="0" w:color="auto"/>
            </w:tcBorders>
            <w:shd w:val="clear" w:color="auto" w:fill="E7E6E6" w:themeFill="background2"/>
          </w:tcPr>
          <w:p w14:paraId="63B04C6E"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DLC/Research Group</w:t>
            </w:r>
          </w:p>
        </w:tc>
        <w:tc>
          <w:tcPr>
            <w:tcW w:w="8055" w:type="dxa"/>
            <w:tcBorders>
              <w:right w:val="single" w:sz="12" w:space="0" w:color="auto"/>
            </w:tcBorders>
          </w:tcPr>
          <w:p w14:paraId="7D70FFF5" w14:textId="77777777" w:rsidR="005B2047" w:rsidRPr="005B2047" w:rsidRDefault="005B2047" w:rsidP="00FD091D">
            <w:pPr>
              <w:rPr>
                <w:rFonts w:asciiTheme="minorHAnsi" w:hAnsiTheme="minorHAnsi" w:cstheme="minorHAnsi"/>
                <w:b/>
                <w:bCs/>
                <w:iCs/>
              </w:rPr>
            </w:pPr>
          </w:p>
        </w:tc>
      </w:tr>
      <w:tr w:rsidR="005B2047" w:rsidRPr="005B2047" w14:paraId="25FB7C91" w14:textId="77777777" w:rsidTr="00FD091D">
        <w:tc>
          <w:tcPr>
            <w:tcW w:w="2685" w:type="dxa"/>
            <w:tcBorders>
              <w:left w:val="single" w:sz="12" w:space="0" w:color="auto"/>
            </w:tcBorders>
            <w:shd w:val="clear" w:color="auto" w:fill="E7E6E6" w:themeFill="background2"/>
          </w:tcPr>
          <w:p w14:paraId="08F5ED3F"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Lab (Room Number)</w:t>
            </w:r>
          </w:p>
        </w:tc>
        <w:tc>
          <w:tcPr>
            <w:tcW w:w="8055" w:type="dxa"/>
            <w:tcBorders>
              <w:right w:val="single" w:sz="12" w:space="0" w:color="auto"/>
            </w:tcBorders>
          </w:tcPr>
          <w:p w14:paraId="5D9B32DF" w14:textId="77777777" w:rsidR="005B2047" w:rsidRPr="005B2047" w:rsidRDefault="005B2047" w:rsidP="00FD091D">
            <w:pPr>
              <w:rPr>
                <w:rFonts w:asciiTheme="minorHAnsi" w:hAnsiTheme="minorHAnsi" w:cstheme="minorHAnsi"/>
                <w:b/>
                <w:bCs/>
                <w:iCs/>
              </w:rPr>
            </w:pPr>
          </w:p>
        </w:tc>
      </w:tr>
      <w:tr w:rsidR="005B2047" w:rsidRPr="005B2047" w14:paraId="73EC0AF6" w14:textId="77777777" w:rsidTr="00FD091D">
        <w:tc>
          <w:tcPr>
            <w:tcW w:w="2685" w:type="dxa"/>
            <w:tcBorders>
              <w:left w:val="single" w:sz="12" w:space="0" w:color="auto"/>
            </w:tcBorders>
            <w:shd w:val="clear" w:color="auto" w:fill="E7E6E6" w:themeFill="background2"/>
          </w:tcPr>
          <w:p w14:paraId="3BE67B33"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Experimental Objective</w:t>
            </w:r>
          </w:p>
        </w:tc>
        <w:tc>
          <w:tcPr>
            <w:tcW w:w="8055" w:type="dxa"/>
            <w:tcBorders>
              <w:bottom w:val="single" w:sz="2" w:space="0" w:color="auto"/>
              <w:right w:val="single" w:sz="12" w:space="0" w:color="auto"/>
            </w:tcBorders>
          </w:tcPr>
          <w:p w14:paraId="14113A08" w14:textId="77777777" w:rsidR="005B2047" w:rsidRPr="005B2047" w:rsidRDefault="005B2047" w:rsidP="00FD091D">
            <w:pPr>
              <w:rPr>
                <w:rFonts w:asciiTheme="minorHAnsi" w:hAnsiTheme="minorHAnsi" w:cstheme="minorHAnsi"/>
                <w:b/>
                <w:bCs/>
                <w:iCs/>
              </w:rPr>
            </w:pPr>
          </w:p>
        </w:tc>
      </w:tr>
      <w:tr w:rsidR="005B2047" w:rsidRPr="005B2047" w14:paraId="23F69EBB" w14:textId="77777777" w:rsidTr="00FD091D">
        <w:trPr>
          <w:trHeight w:val="728"/>
        </w:trPr>
        <w:tc>
          <w:tcPr>
            <w:tcW w:w="2685" w:type="dxa"/>
            <w:tcBorders>
              <w:left w:val="single" w:sz="12" w:space="0" w:color="auto"/>
              <w:right w:val="single" w:sz="2" w:space="0" w:color="auto"/>
            </w:tcBorders>
            <w:shd w:val="clear" w:color="auto" w:fill="E7E6E6" w:themeFill="background2"/>
            <w:vAlign w:val="center"/>
          </w:tcPr>
          <w:p w14:paraId="416D7933" w14:textId="77777777" w:rsidR="005B2047" w:rsidRPr="005B2047" w:rsidRDefault="005B2047" w:rsidP="005B2047">
            <w:pPr>
              <w:ind w:left="-37"/>
              <w:rPr>
                <w:rFonts w:asciiTheme="minorHAnsi" w:hAnsiTheme="minorHAnsi" w:cstheme="minorHAnsi"/>
                <w:b/>
                <w:bCs/>
                <w:iCs/>
              </w:rPr>
            </w:pPr>
            <w:r w:rsidRPr="005B2047">
              <w:rPr>
                <w:rFonts w:asciiTheme="minorHAnsi" w:hAnsiTheme="minorHAnsi" w:cstheme="minorHAnsi"/>
                <w:b/>
                <w:bCs/>
                <w:iCs/>
              </w:rPr>
              <w:t>Type of Hazard(s)</w:t>
            </w:r>
          </w:p>
        </w:tc>
        <w:tc>
          <w:tcPr>
            <w:tcW w:w="8055" w:type="dxa"/>
            <w:tcBorders>
              <w:top w:val="single" w:sz="2" w:space="0" w:color="auto"/>
              <w:left w:val="single" w:sz="2" w:space="0" w:color="auto"/>
              <w:right w:val="single" w:sz="12" w:space="0" w:color="auto"/>
            </w:tcBorders>
            <w:shd w:val="clear" w:color="auto" w:fill="auto"/>
            <w:vAlign w:val="center"/>
          </w:tcPr>
          <w:p w14:paraId="768F178A" w14:textId="68B8BABB" w:rsidR="005B2047" w:rsidRPr="005B2047" w:rsidRDefault="005B2047" w:rsidP="00FD091D">
            <w:pPr>
              <w:ind w:left="0"/>
              <w:rPr>
                <w:rFonts w:asciiTheme="minorHAnsi" w:hAnsiTheme="minorHAnsi" w:cstheme="minorHAnsi"/>
                <w:b/>
                <w:bCs/>
              </w:rPr>
            </w:pPr>
            <w:r w:rsidRPr="005B2047">
              <w:rPr>
                <w:rFonts w:asciiTheme="minorHAnsi" w:hAnsiTheme="minorHAnsi" w:cstheme="minorHAnsi"/>
                <w:b/>
                <w:bCs/>
              </w:rPr>
              <w:fldChar w:fldCharType="begin">
                <w:ffData>
                  <w:name w:val="Check1"/>
                  <w:enabled/>
                  <w:calcOnExit w:val="0"/>
                  <w:checkBox>
                    <w:sizeAuto/>
                    <w:default w:val="0"/>
                  </w:checkBox>
                </w:ffData>
              </w:fldChar>
            </w:r>
            <w:bookmarkStart w:id="395" w:name="Check1"/>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bookmarkEnd w:id="395"/>
            <w:r w:rsidRPr="005B2047">
              <w:rPr>
                <w:rFonts w:asciiTheme="minorHAnsi" w:hAnsiTheme="minorHAnsi" w:cstheme="minorHAnsi"/>
                <w:b/>
                <w:bCs/>
              </w:rPr>
              <w:t xml:space="preserve"> Chemical        </w:t>
            </w: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Biological </w:t>
            </w:r>
            <w:r w:rsidR="006A5915">
              <w:rPr>
                <w:rFonts w:asciiTheme="minorHAnsi" w:hAnsiTheme="minorHAnsi" w:cstheme="minorHAnsi"/>
                <w:b/>
                <w:bCs/>
              </w:rPr>
              <w:t xml:space="preserve">  </w:t>
            </w:r>
            <w:r w:rsidRPr="005B2047">
              <w:rPr>
                <w:rFonts w:asciiTheme="minorHAnsi" w:hAnsiTheme="minorHAnsi" w:cstheme="minorHAnsi"/>
                <w:b/>
                <w:bCs/>
              </w:rPr>
              <w:t xml:space="preserve">   </w:t>
            </w: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Radiation   </w:t>
            </w: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006A5915">
              <w:rPr>
                <w:rFonts w:asciiTheme="minorHAnsi" w:hAnsiTheme="minorHAnsi" w:cstheme="minorHAnsi"/>
                <w:b/>
                <w:bCs/>
              </w:rPr>
              <w:t>P</w:t>
            </w:r>
            <w:r w:rsidRPr="005B2047">
              <w:rPr>
                <w:rFonts w:asciiTheme="minorHAnsi" w:hAnsiTheme="minorHAnsi" w:cstheme="minorHAnsi"/>
                <w:b/>
                <w:bCs/>
              </w:rPr>
              <w:t>rocess/Equipment</w:t>
            </w:r>
          </w:p>
          <w:p w14:paraId="577E5102" w14:textId="77777777" w:rsidR="005B2047" w:rsidRPr="005B2047" w:rsidRDefault="005B2047" w:rsidP="005B2047">
            <w:pPr>
              <w:ind w:left="6"/>
              <w:rPr>
                <w:rFonts w:asciiTheme="minorHAnsi" w:hAnsiTheme="minorHAnsi" w:cstheme="minorHAnsi"/>
                <w:b/>
                <w:bCs/>
                <w:iCs/>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Other </w:t>
            </w:r>
            <w:r w:rsidRPr="005B2047">
              <w:rPr>
                <w:rFonts w:asciiTheme="minorHAnsi" w:hAnsiTheme="minorHAnsi" w:cstheme="minorHAnsi"/>
                <w:bCs/>
                <w:i/>
                <w:color w:val="002060"/>
                <w:sz w:val="20"/>
                <w:szCs w:val="20"/>
              </w:rPr>
              <w:t>(explain)</w:t>
            </w:r>
            <w:r w:rsidRPr="005B2047">
              <w:rPr>
                <w:rFonts w:asciiTheme="minorHAnsi" w:hAnsiTheme="minorHAnsi" w:cstheme="minorHAnsi"/>
                <w:bCs/>
                <w:i/>
                <w:color w:val="002060"/>
              </w:rPr>
              <w:t>:</w:t>
            </w:r>
          </w:p>
        </w:tc>
      </w:tr>
      <w:bookmarkEnd w:id="394"/>
    </w:tbl>
    <w:p w14:paraId="146403C7" w14:textId="77777777" w:rsidR="005B2047" w:rsidRDefault="005B2047" w:rsidP="00AD1FD8">
      <w:pPr>
        <w:pStyle w:val="CHP2"/>
        <w:rPr>
          <w:rFonts w:cs="Arial"/>
          <w:bCs w:val="0"/>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325"/>
        <w:gridCol w:w="781"/>
        <w:gridCol w:w="1776"/>
        <w:gridCol w:w="323"/>
        <w:gridCol w:w="379"/>
        <w:gridCol w:w="3926"/>
      </w:tblGrid>
      <w:tr w:rsidR="005B2047" w:rsidRPr="008F090E" w14:paraId="2235A5DA" w14:textId="77777777" w:rsidTr="009F024B">
        <w:tc>
          <w:tcPr>
            <w:tcW w:w="9510" w:type="dxa"/>
            <w:gridSpan w:val="6"/>
            <w:tcBorders>
              <w:top w:val="single" w:sz="12" w:space="0" w:color="auto"/>
              <w:left w:val="single" w:sz="12" w:space="0" w:color="auto"/>
              <w:bottom w:val="single" w:sz="24" w:space="0" w:color="auto"/>
              <w:right w:val="single" w:sz="12" w:space="0" w:color="auto"/>
            </w:tcBorders>
            <w:shd w:val="clear" w:color="auto" w:fill="E7E6E6" w:themeFill="background2"/>
          </w:tcPr>
          <w:p w14:paraId="7744B737" w14:textId="77777777" w:rsidR="005B2047" w:rsidRPr="00A03123" w:rsidRDefault="005B2047" w:rsidP="00AC5ACA">
            <w:pPr>
              <w:ind w:left="0"/>
              <w:jc w:val="center"/>
              <w:rPr>
                <w:rFonts w:ascii="Arial Narrow" w:hAnsi="Arial Narrow"/>
                <w:b/>
                <w:bCs/>
              </w:rPr>
            </w:pPr>
            <w:r w:rsidRPr="00A03123">
              <w:rPr>
                <w:rFonts w:ascii="Arial Narrow" w:hAnsi="Arial Narrow" w:cs="Arial"/>
                <w:b/>
                <w:bCs/>
                <w:sz w:val="32"/>
              </w:rPr>
              <w:t>Preparation</w:t>
            </w:r>
          </w:p>
        </w:tc>
      </w:tr>
      <w:tr w:rsidR="005B2047" w14:paraId="6B012718" w14:textId="77777777" w:rsidTr="009F024B">
        <w:trPr>
          <w:trHeight w:val="789"/>
        </w:trPr>
        <w:tc>
          <w:tcPr>
            <w:tcW w:w="9510" w:type="dxa"/>
            <w:gridSpan w:val="6"/>
            <w:tcBorders>
              <w:top w:val="single" w:sz="24" w:space="0" w:color="auto"/>
              <w:left w:val="single" w:sz="12" w:space="0" w:color="auto"/>
              <w:right w:val="single" w:sz="12" w:space="0" w:color="auto"/>
            </w:tcBorders>
            <w:shd w:val="clear" w:color="auto" w:fill="E7E6E6" w:themeFill="background2"/>
            <w:vAlign w:val="center"/>
          </w:tcPr>
          <w:p w14:paraId="7F28732F" w14:textId="77777777" w:rsidR="005B2047" w:rsidRPr="00A03123" w:rsidRDefault="005B2047" w:rsidP="006A5915">
            <w:pPr>
              <w:ind w:left="0"/>
              <w:rPr>
                <w:rFonts w:ascii="Arial Narrow" w:hAnsi="Arial Narrow" w:cs="Arial"/>
                <w:b/>
                <w:bCs/>
                <w:iCs/>
              </w:rPr>
            </w:pPr>
            <w:r w:rsidRPr="00A03123">
              <w:rPr>
                <w:rFonts w:ascii="Arial Narrow" w:hAnsi="Arial Narrow" w:cs="Arial"/>
                <w:b/>
                <w:bCs/>
                <w:iCs/>
                <w:sz w:val="28"/>
              </w:rPr>
              <w:t>Training required for researchers</w:t>
            </w:r>
          </w:p>
          <w:p w14:paraId="4DD7CDDB" w14:textId="77777777" w:rsidR="005B2047" w:rsidRPr="006A5915" w:rsidRDefault="005B2047" w:rsidP="006A5915">
            <w:pPr>
              <w:ind w:left="0"/>
              <w:rPr>
                <w:rFonts w:asciiTheme="minorHAnsi" w:hAnsiTheme="minorHAnsi" w:cstheme="minorHAnsi"/>
                <w:b/>
                <w:bCs/>
                <w:iCs/>
                <w:color w:val="C00000"/>
              </w:rPr>
            </w:pPr>
            <w:r w:rsidRPr="006A5915">
              <w:rPr>
                <w:rFonts w:asciiTheme="minorHAnsi" w:hAnsiTheme="minorHAnsi" w:cstheme="minorHAnsi"/>
                <w:bCs/>
                <w:i/>
                <w:iCs/>
                <w:color w:val="002060"/>
                <w:sz w:val="20"/>
              </w:rPr>
              <w:t>Please check the EHS Training Requirements for researchers performing the procedure described in this document</w:t>
            </w:r>
          </w:p>
        </w:tc>
      </w:tr>
      <w:tr w:rsidR="005B2047" w:rsidRPr="00E555F0" w14:paraId="599A532C" w14:textId="77777777" w:rsidTr="009F024B">
        <w:trPr>
          <w:trHeight w:val="503"/>
        </w:trPr>
        <w:tc>
          <w:tcPr>
            <w:tcW w:w="9510" w:type="dxa"/>
            <w:gridSpan w:val="6"/>
            <w:tcBorders>
              <w:left w:val="single" w:sz="12" w:space="0" w:color="auto"/>
              <w:right w:val="single" w:sz="12" w:space="0" w:color="auto"/>
            </w:tcBorders>
            <w:shd w:val="clear" w:color="auto" w:fill="E7E6E6" w:themeFill="background2"/>
            <w:vAlign w:val="center"/>
          </w:tcPr>
          <w:p w14:paraId="2645AA13" w14:textId="77777777" w:rsidR="005B2047" w:rsidRPr="00E631B9" w:rsidRDefault="005B2047" w:rsidP="009F024B">
            <w:pPr>
              <w:ind w:left="0"/>
              <w:rPr>
                <w:rFonts w:ascii="Arial Narrow" w:hAnsi="Arial Narrow" w:cs="Arial"/>
                <w:b/>
                <w:bCs/>
                <w:iCs/>
              </w:rPr>
            </w:pPr>
            <w:r w:rsidRPr="00E631B9">
              <w:rPr>
                <w:rFonts w:ascii="Arial Narrow" w:hAnsi="Arial Narrow" w:cs="Arial"/>
                <w:b/>
                <w:bCs/>
                <w:iCs/>
              </w:rPr>
              <w:t>Core EHS Training Requirements</w:t>
            </w:r>
          </w:p>
        </w:tc>
      </w:tr>
      <w:tr w:rsidR="005B2047" w14:paraId="1E899EAE" w14:textId="77777777" w:rsidTr="009F024B">
        <w:trPr>
          <w:trHeight w:val="1152"/>
        </w:trPr>
        <w:tc>
          <w:tcPr>
            <w:tcW w:w="4882" w:type="dxa"/>
            <w:gridSpan w:val="3"/>
            <w:tcBorders>
              <w:left w:val="single" w:sz="12" w:space="0" w:color="auto"/>
            </w:tcBorders>
            <w:vAlign w:val="center"/>
          </w:tcPr>
          <w:p w14:paraId="1075A8A3"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General Chemical Hygiene (100)</w:t>
            </w:r>
          </w:p>
          <w:p w14:paraId="0CD32D0A" w14:textId="77777777" w:rsidR="005B2047" w:rsidRPr="009F024B" w:rsidRDefault="005B2047" w:rsidP="009F024B">
            <w:pPr>
              <w:ind w:left="0"/>
              <w:rPr>
                <w:rFonts w:asciiTheme="minorHAnsi" w:hAnsiTheme="minorHAnsi" w:cstheme="minorHAnsi"/>
                <w:b/>
                <w:bCs/>
                <w:sz w:val="6"/>
              </w:rPr>
            </w:pPr>
          </w:p>
          <w:p w14:paraId="1C739879"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Lab Specific Chemical Hygiene (110)</w:t>
            </w:r>
          </w:p>
          <w:p w14:paraId="19AD2A82" w14:textId="77777777" w:rsidR="005B2047" w:rsidRPr="009F024B" w:rsidRDefault="005B2047" w:rsidP="009F024B">
            <w:pPr>
              <w:ind w:left="0"/>
              <w:rPr>
                <w:rFonts w:asciiTheme="minorHAnsi" w:hAnsiTheme="minorHAnsi" w:cstheme="minorHAnsi"/>
                <w:b/>
                <w:bCs/>
                <w:sz w:val="8"/>
              </w:rPr>
            </w:pPr>
          </w:p>
          <w:p w14:paraId="23447AD2"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Signature of Chemical Hygiene Plan (111)</w:t>
            </w:r>
          </w:p>
        </w:tc>
        <w:tc>
          <w:tcPr>
            <w:tcW w:w="4628" w:type="dxa"/>
            <w:gridSpan w:val="3"/>
            <w:tcBorders>
              <w:right w:val="single" w:sz="12" w:space="0" w:color="auto"/>
            </w:tcBorders>
            <w:vAlign w:val="center"/>
          </w:tcPr>
          <w:p w14:paraId="1528899B"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Bloodborne Pathogen Training (200)</w:t>
            </w:r>
          </w:p>
          <w:p w14:paraId="4F33C571" w14:textId="77777777" w:rsidR="005B2047" w:rsidRPr="009F024B" w:rsidRDefault="005B2047" w:rsidP="009F024B">
            <w:pPr>
              <w:ind w:left="68"/>
              <w:rPr>
                <w:rFonts w:asciiTheme="minorHAnsi" w:hAnsiTheme="minorHAnsi" w:cstheme="minorHAnsi"/>
                <w:b/>
                <w:bCs/>
                <w:sz w:val="6"/>
              </w:rPr>
            </w:pPr>
          </w:p>
          <w:p w14:paraId="102A5A7E"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General Biosafety for Researchers (260)</w:t>
            </w:r>
          </w:p>
          <w:p w14:paraId="43DE5077" w14:textId="77777777" w:rsidR="005B2047" w:rsidRPr="009F024B" w:rsidRDefault="005B2047" w:rsidP="009F024B">
            <w:pPr>
              <w:ind w:left="68"/>
              <w:rPr>
                <w:rFonts w:asciiTheme="minorHAnsi" w:hAnsiTheme="minorHAnsi" w:cstheme="minorHAnsi"/>
                <w:b/>
                <w:bCs/>
                <w:sz w:val="8"/>
              </w:rPr>
            </w:pPr>
          </w:p>
          <w:p w14:paraId="42C1C404"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Managing Hazardous Waste (501)</w:t>
            </w:r>
          </w:p>
        </w:tc>
      </w:tr>
      <w:tr w:rsidR="005B2047" w14:paraId="2EBEB456" w14:textId="77777777" w:rsidTr="009F024B">
        <w:trPr>
          <w:trHeight w:val="539"/>
        </w:trPr>
        <w:tc>
          <w:tcPr>
            <w:tcW w:w="9510" w:type="dxa"/>
            <w:gridSpan w:val="6"/>
            <w:tcBorders>
              <w:left w:val="single" w:sz="12" w:space="0" w:color="auto"/>
              <w:right w:val="single" w:sz="12" w:space="0" w:color="auto"/>
            </w:tcBorders>
            <w:shd w:val="clear" w:color="auto" w:fill="E7E6E6" w:themeFill="background2"/>
            <w:vAlign w:val="center"/>
          </w:tcPr>
          <w:p w14:paraId="209928CB" w14:textId="77777777" w:rsidR="005B2047" w:rsidRPr="00E631B9" w:rsidRDefault="005B2047" w:rsidP="009F024B">
            <w:pPr>
              <w:ind w:left="0"/>
              <w:rPr>
                <w:rFonts w:ascii="Arial Narrow" w:hAnsi="Arial Narrow" w:cs="Arial"/>
                <w:b/>
                <w:bCs/>
                <w:iCs/>
              </w:rPr>
            </w:pPr>
            <w:r w:rsidRPr="00E631B9">
              <w:rPr>
                <w:rFonts w:ascii="Arial Narrow" w:hAnsi="Arial Narrow" w:cs="Arial"/>
                <w:b/>
                <w:bCs/>
                <w:iCs/>
              </w:rPr>
              <w:t>DLC or Process Specific</w:t>
            </w:r>
          </w:p>
        </w:tc>
      </w:tr>
      <w:tr w:rsidR="005B2047" w14:paraId="73B0DB32" w14:textId="77777777" w:rsidTr="009F024B">
        <w:trPr>
          <w:trHeight w:val="432"/>
        </w:trPr>
        <w:tc>
          <w:tcPr>
            <w:tcW w:w="4882" w:type="dxa"/>
            <w:gridSpan w:val="3"/>
            <w:tcBorders>
              <w:left w:val="single" w:sz="12" w:space="0" w:color="auto"/>
            </w:tcBorders>
            <w:vAlign w:val="center"/>
          </w:tcPr>
          <w:p w14:paraId="651910BF"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Laser Safety (371, 376)  </w:t>
            </w:r>
          </w:p>
        </w:tc>
        <w:tc>
          <w:tcPr>
            <w:tcW w:w="4628" w:type="dxa"/>
            <w:gridSpan w:val="3"/>
            <w:tcBorders>
              <w:right w:val="single" w:sz="12" w:space="0" w:color="auto"/>
            </w:tcBorders>
            <w:vAlign w:val="center"/>
          </w:tcPr>
          <w:p w14:paraId="0DA4507F" w14:textId="77777777" w:rsidR="005B2047" w:rsidRPr="009F024B" w:rsidRDefault="005B2047" w:rsidP="009F024B">
            <w:pPr>
              <w:ind w:left="68"/>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Lab Laser Specific (375)  </w:t>
            </w:r>
          </w:p>
        </w:tc>
      </w:tr>
      <w:tr w:rsidR="005B2047" w14:paraId="1421C796" w14:textId="77777777" w:rsidTr="009F024B">
        <w:trPr>
          <w:trHeight w:val="432"/>
        </w:trPr>
        <w:tc>
          <w:tcPr>
            <w:tcW w:w="4882" w:type="dxa"/>
            <w:gridSpan w:val="3"/>
            <w:tcBorders>
              <w:left w:val="single" w:sz="12" w:space="0" w:color="auto"/>
            </w:tcBorders>
            <w:vAlign w:val="center"/>
          </w:tcPr>
          <w:p w14:paraId="62D5FCCE" w14:textId="77777777" w:rsidR="005B2047" w:rsidRPr="009F024B" w:rsidRDefault="005B2047" w:rsidP="009F024B">
            <w:pPr>
              <w:ind w:left="0"/>
              <w:rPr>
                <w:rFonts w:asciiTheme="minorHAnsi" w:hAnsiTheme="minorHAnsi" w:cstheme="minorHAnsi"/>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Radiation Safety (300, 302)  </w:t>
            </w:r>
          </w:p>
        </w:tc>
        <w:tc>
          <w:tcPr>
            <w:tcW w:w="4628" w:type="dxa"/>
            <w:gridSpan w:val="3"/>
            <w:tcBorders>
              <w:right w:val="single" w:sz="12" w:space="0" w:color="auto"/>
            </w:tcBorders>
            <w:vAlign w:val="center"/>
          </w:tcPr>
          <w:p w14:paraId="46505D8D" w14:textId="77777777" w:rsidR="005B2047" w:rsidRPr="00846BBC" w:rsidRDefault="005B2047" w:rsidP="009F024B">
            <w:pPr>
              <w:ind w:left="68"/>
              <w:rPr>
                <w:rFonts w:cs="Arial"/>
                <w:b/>
                <w:bCs/>
              </w:rPr>
            </w:pPr>
            <w:r w:rsidRPr="009F024B">
              <w:rPr>
                <w:rFonts w:asciiTheme="minorHAnsi" w:hAnsiTheme="minorHAnsi" w:cstheme="minorHAnsi"/>
                <w:b/>
                <w:bCs/>
              </w:rPr>
              <w:fldChar w:fldCharType="begin">
                <w:ffData>
                  <w:name w:val="Check1"/>
                  <w:enabled/>
                  <w:calcOnExit w:val="0"/>
                  <w:checkBox>
                    <w:sizeAuto/>
                    <w:default w:val="0"/>
                  </w:checkBox>
                </w:ffData>
              </w:fldChar>
            </w:r>
            <w:r w:rsidRPr="009F024B">
              <w:rPr>
                <w:rFonts w:asciiTheme="minorHAnsi" w:hAnsiTheme="minorHAnsi" w:cstheme="minorHAnsi"/>
                <w:b/>
                <w:bCs/>
              </w:rPr>
              <w:instrText xml:space="preserve"> FORMCHECKBOX </w:instrText>
            </w:r>
            <w:r w:rsidRPr="009F024B">
              <w:rPr>
                <w:rFonts w:asciiTheme="minorHAnsi" w:hAnsiTheme="minorHAnsi" w:cstheme="minorHAnsi"/>
                <w:b/>
                <w:bCs/>
              </w:rPr>
            </w:r>
            <w:r w:rsidRPr="009F024B">
              <w:rPr>
                <w:rFonts w:asciiTheme="minorHAnsi" w:hAnsiTheme="minorHAnsi" w:cstheme="minorHAnsi"/>
                <w:b/>
                <w:bCs/>
              </w:rPr>
              <w:fldChar w:fldCharType="separate"/>
            </w:r>
            <w:r w:rsidRPr="009F024B">
              <w:rPr>
                <w:rFonts w:asciiTheme="minorHAnsi" w:hAnsiTheme="minorHAnsi" w:cstheme="minorHAnsi"/>
                <w:b/>
                <w:bCs/>
              </w:rPr>
              <w:fldChar w:fldCharType="end"/>
            </w:r>
            <w:r w:rsidRPr="009F024B">
              <w:rPr>
                <w:rFonts w:asciiTheme="minorHAnsi" w:hAnsiTheme="minorHAnsi" w:cstheme="minorHAnsi"/>
                <w:b/>
                <w:bCs/>
              </w:rPr>
              <w:t xml:space="preserve"> Other</w:t>
            </w:r>
            <w:r>
              <w:rPr>
                <w:rFonts w:cs="Arial"/>
                <w:b/>
                <w:bCs/>
              </w:rPr>
              <w:t xml:space="preserve"> </w:t>
            </w:r>
            <w:r w:rsidRPr="009F024B">
              <w:rPr>
                <w:rFonts w:asciiTheme="minorHAnsi" w:hAnsiTheme="minorHAnsi" w:cstheme="minorHAnsi"/>
                <w:bCs/>
                <w:i/>
                <w:color w:val="002060"/>
                <w:sz w:val="20"/>
              </w:rPr>
              <w:t>(</w:t>
            </w:r>
            <w:r w:rsidRPr="009F024B">
              <w:rPr>
                <w:rFonts w:asciiTheme="minorHAnsi" w:hAnsiTheme="minorHAnsi" w:cstheme="minorHAnsi"/>
                <w:bCs/>
                <w:i/>
                <w:iCs/>
                <w:color w:val="002060"/>
                <w:sz w:val="20"/>
              </w:rPr>
              <w:t>please specify</w:t>
            </w:r>
            <w:r w:rsidRPr="009F024B">
              <w:rPr>
                <w:rFonts w:asciiTheme="minorHAnsi" w:hAnsiTheme="minorHAnsi" w:cstheme="minorHAnsi"/>
                <w:bCs/>
                <w:i/>
                <w:color w:val="002060"/>
                <w:sz w:val="20"/>
              </w:rPr>
              <w:t>)</w:t>
            </w:r>
            <w:r>
              <w:rPr>
                <w:rFonts w:cs="Arial"/>
                <w:b/>
                <w:bCs/>
              </w:rPr>
              <w:t xml:space="preserve">  </w:t>
            </w:r>
          </w:p>
        </w:tc>
      </w:tr>
      <w:tr w:rsidR="005B2047" w:rsidRPr="007139E8" w14:paraId="68F4BE4C" w14:textId="77777777" w:rsidTr="009F024B">
        <w:tblPrEx>
          <w:jc w:val="center"/>
        </w:tblPrEx>
        <w:trPr>
          <w:jc w:val="center"/>
        </w:trPr>
        <w:tc>
          <w:tcPr>
            <w:tcW w:w="9510" w:type="dxa"/>
            <w:gridSpan w:val="6"/>
            <w:tcBorders>
              <w:left w:val="single" w:sz="12" w:space="0" w:color="auto"/>
              <w:right w:val="single" w:sz="12" w:space="0" w:color="auto"/>
            </w:tcBorders>
            <w:shd w:val="clear" w:color="auto" w:fill="000000" w:themeFill="text1"/>
          </w:tcPr>
          <w:p w14:paraId="6EF28567" w14:textId="77777777" w:rsidR="005B2047" w:rsidRPr="007A290E" w:rsidRDefault="005B2047" w:rsidP="00FD091D">
            <w:pPr>
              <w:rPr>
                <w:rFonts w:ascii="Arial Narrow" w:hAnsi="Arial Narrow" w:cs="Arial"/>
                <w:b/>
                <w:bCs/>
                <w:iCs/>
                <w:color w:val="C00000"/>
                <w:sz w:val="14"/>
              </w:rPr>
            </w:pPr>
          </w:p>
        </w:tc>
      </w:tr>
      <w:tr w:rsidR="005B2047" w:rsidRPr="007139E8" w14:paraId="6A40806B" w14:textId="77777777" w:rsidTr="009F024B">
        <w:tblPrEx>
          <w:jc w:val="center"/>
        </w:tblPrEx>
        <w:trPr>
          <w:trHeight w:val="503"/>
          <w:jc w:val="center"/>
        </w:trPr>
        <w:tc>
          <w:tcPr>
            <w:tcW w:w="9510" w:type="dxa"/>
            <w:gridSpan w:val="6"/>
            <w:tcBorders>
              <w:left w:val="single" w:sz="12" w:space="0" w:color="auto"/>
              <w:right w:val="single" w:sz="12" w:space="0" w:color="auto"/>
            </w:tcBorders>
            <w:shd w:val="clear" w:color="auto" w:fill="E7E6E6" w:themeFill="background2"/>
            <w:vAlign w:val="center"/>
          </w:tcPr>
          <w:p w14:paraId="10354972" w14:textId="77777777" w:rsidR="005B2047" w:rsidRPr="009F024B" w:rsidRDefault="005B2047" w:rsidP="009F024B">
            <w:pPr>
              <w:ind w:left="0"/>
              <w:rPr>
                <w:rFonts w:asciiTheme="minorHAnsi" w:hAnsiTheme="minorHAnsi" w:cstheme="minorHAnsi"/>
                <w:bCs/>
                <w:i/>
                <w:iCs/>
                <w:color w:val="002060"/>
                <w:sz w:val="20"/>
              </w:rPr>
            </w:pPr>
            <w:r w:rsidRPr="00A03123">
              <w:rPr>
                <w:rFonts w:ascii="Arial Narrow" w:hAnsi="Arial Narrow" w:cs="Arial"/>
                <w:b/>
                <w:bCs/>
                <w:iCs/>
                <w:sz w:val="28"/>
              </w:rPr>
              <w:t xml:space="preserve">Material List </w:t>
            </w:r>
            <w:r w:rsidRPr="009F024B">
              <w:rPr>
                <w:rFonts w:asciiTheme="minorHAnsi" w:hAnsiTheme="minorHAnsi" w:cstheme="minorHAnsi"/>
                <w:bCs/>
                <w:i/>
                <w:iCs/>
                <w:color w:val="002060"/>
                <w:sz w:val="20"/>
              </w:rPr>
              <w:t>(please remove the rows that do not apply to this procedure)</w:t>
            </w:r>
          </w:p>
          <w:p w14:paraId="674F5A1A" w14:textId="77777777" w:rsidR="005B2047" w:rsidRPr="005572F4" w:rsidRDefault="005B2047" w:rsidP="009F024B">
            <w:pPr>
              <w:ind w:left="0"/>
              <w:rPr>
                <w:rFonts w:ascii="Arial Narrow" w:hAnsi="Arial Narrow" w:cs="Arial"/>
                <w:b/>
                <w:bCs/>
                <w:iCs/>
                <w:color w:val="C00000"/>
                <w:sz w:val="28"/>
              </w:rPr>
            </w:pPr>
            <w:r w:rsidRPr="009F024B">
              <w:rPr>
                <w:rFonts w:asciiTheme="minorHAnsi" w:hAnsiTheme="minorHAnsi" w:cstheme="minorHAnsi"/>
                <w:i/>
                <w:iCs/>
                <w:color w:val="002060"/>
                <w:sz w:val="20"/>
              </w:rPr>
              <w:t>(*) Chemical hazards include but not limited to: Peroxide former, flammable, corrosive, sensitizer, carcinogen, teratogen/mutagen, biological toxin, pyrophoric, water-reactive, shock-sensitive, unstable, penetrates the skin. Check the SDS, section 2.</w:t>
            </w:r>
          </w:p>
        </w:tc>
      </w:tr>
      <w:tr w:rsidR="005B2047" w14:paraId="2D0F1AD6" w14:textId="77777777" w:rsidTr="00412A68">
        <w:tc>
          <w:tcPr>
            <w:tcW w:w="2325" w:type="dxa"/>
            <w:tcBorders>
              <w:left w:val="single" w:sz="12" w:space="0" w:color="auto"/>
            </w:tcBorders>
            <w:shd w:val="clear" w:color="auto" w:fill="E7E6E6" w:themeFill="background2"/>
          </w:tcPr>
          <w:p w14:paraId="478B7511" w14:textId="77777777" w:rsidR="005B2047" w:rsidRPr="009F024B" w:rsidRDefault="005B2047" w:rsidP="00412A68">
            <w:pPr>
              <w:ind w:left="0"/>
              <w:jc w:val="center"/>
              <w:rPr>
                <w:rFonts w:asciiTheme="minorHAnsi" w:hAnsiTheme="minorHAnsi" w:cstheme="minorHAnsi"/>
                <w:b/>
                <w:bCs/>
                <w:iCs/>
              </w:rPr>
            </w:pPr>
            <w:r w:rsidRPr="009F024B">
              <w:rPr>
                <w:rFonts w:asciiTheme="minorHAnsi" w:hAnsiTheme="minorHAnsi" w:cstheme="minorHAnsi"/>
                <w:b/>
                <w:bCs/>
                <w:iCs/>
              </w:rPr>
              <w:t>Type of Material</w:t>
            </w:r>
          </w:p>
        </w:tc>
        <w:tc>
          <w:tcPr>
            <w:tcW w:w="2880" w:type="dxa"/>
            <w:gridSpan w:val="3"/>
            <w:shd w:val="clear" w:color="auto" w:fill="E7E6E6" w:themeFill="background2"/>
          </w:tcPr>
          <w:p w14:paraId="4C16F21B" w14:textId="77777777" w:rsidR="005B2047" w:rsidRPr="009F024B" w:rsidRDefault="005B2047" w:rsidP="00412A68">
            <w:pPr>
              <w:rPr>
                <w:rFonts w:asciiTheme="minorHAnsi" w:hAnsiTheme="minorHAnsi" w:cstheme="minorHAnsi"/>
                <w:b/>
                <w:bCs/>
                <w:iCs/>
              </w:rPr>
            </w:pPr>
            <w:r w:rsidRPr="009F024B">
              <w:rPr>
                <w:rFonts w:asciiTheme="minorHAnsi" w:hAnsiTheme="minorHAnsi" w:cstheme="minorHAnsi"/>
                <w:b/>
                <w:bCs/>
                <w:iCs/>
              </w:rPr>
              <w:t>Name</w:t>
            </w:r>
          </w:p>
        </w:tc>
        <w:tc>
          <w:tcPr>
            <w:tcW w:w="4305" w:type="dxa"/>
            <w:gridSpan w:val="2"/>
            <w:tcBorders>
              <w:right w:val="single" w:sz="12" w:space="0" w:color="auto"/>
            </w:tcBorders>
            <w:shd w:val="clear" w:color="auto" w:fill="E7E6E6" w:themeFill="background2"/>
          </w:tcPr>
          <w:p w14:paraId="2752C2FD" w14:textId="77777777" w:rsidR="005B2047" w:rsidRPr="009F024B" w:rsidRDefault="005B2047" w:rsidP="00412A68">
            <w:pPr>
              <w:rPr>
                <w:rFonts w:asciiTheme="minorHAnsi" w:hAnsiTheme="minorHAnsi" w:cstheme="minorHAnsi"/>
                <w:b/>
                <w:bCs/>
                <w:iCs/>
              </w:rPr>
            </w:pPr>
            <w:r w:rsidRPr="009F024B">
              <w:rPr>
                <w:rFonts w:asciiTheme="minorHAnsi" w:hAnsiTheme="minorHAnsi" w:cstheme="minorHAnsi"/>
                <w:b/>
                <w:bCs/>
                <w:iCs/>
              </w:rPr>
              <w:t>Hazards</w:t>
            </w:r>
          </w:p>
        </w:tc>
      </w:tr>
      <w:tr w:rsidR="005B2047" w14:paraId="12D5EE80" w14:textId="77777777" w:rsidTr="00412A68">
        <w:trPr>
          <w:trHeight w:val="432"/>
        </w:trPr>
        <w:tc>
          <w:tcPr>
            <w:tcW w:w="2325" w:type="dxa"/>
            <w:tcBorders>
              <w:left w:val="single" w:sz="12" w:space="0" w:color="auto"/>
            </w:tcBorders>
            <w:shd w:val="clear" w:color="auto" w:fill="E7E6E6" w:themeFill="background2"/>
            <w:vAlign w:val="center"/>
          </w:tcPr>
          <w:p w14:paraId="37853CB0" w14:textId="77777777" w:rsidR="005B2047" w:rsidRPr="009F024B" w:rsidRDefault="005B2047" w:rsidP="009F024B">
            <w:pPr>
              <w:ind w:left="0"/>
              <w:rPr>
                <w:rFonts w:asciiTheme="minorHAnsi" w:hAnsiTheme="minorHAnsi" w:cstheme="minorHAnsi"/>
                <w:b/>
                <w:bCs/>
                <w:iCs/>
              </w:rPr>
            </w:pPr>
            <w:r w:rsidRPr="009F024B">
              <w:rPr>
                <w:rFonts w:asciiTheme="minorHAnsi" w:hAnsiTheme="minorHAnsi" w:cstheme="minorHAnsi"/>
                <w:b/>
                <w:bCs/>
                <w:iCs/>
              </w:rPr>
              <w:t>Chemicals (*)</w:t>
            </w:r>
          </w:p>
        </w:tc>
        <w:tc>
          <w:tcPr>
            <w:tcW w:w="2880" w:type="dxa"/>
            <w:gridSpan w:val="3"/>
            <w:vAlign w:val="center"/>
          </w:tcPr>
          <w:p w14:paraId="0D760794" w14:textId="77777777" w:rsidR="005B2047" w:rsidRPr="009F024B" w:rsidRDefault="005B2047" w:rsidP="00FD091D">
            <w:pPr>
              <w:rPr>
                <w:rFonts w:asciiTheme="minorHAnsi" w:hAnsiTheme="minorHAnsi" w:cstheme="minorHAnsi"/>
              </w:rPr>
            </w:pPr>
          </w:p>
        </w:tc>
        <w:tc>
          <w:tcPr>
            <w:tcW w:w="4305" w:type="dxa"/>
            <w:gridSpan w:val="2"/>
            <w:tcBorders>
              <w:right w:val="single" w:sz="12" w:space="0" w:color="auto"/>
            </w:tcBorders>
            <w:vAlign w:val="center"/>
          </w:tcPr>
          <w:p w14:paraId="040D71DD" w14:textId="77777777" w:rsidR="005B2047" w:rsidRPr="009F024B" w:rsidRDefault="005B2047" w:rsidP="00FD091D">
            <w:pPr>
              <w:rPr>
                <w:rFonts w:asciiTheme="minorHAnsi" w:hAnsiTheme="minorHAnsi" w:cstheme="minorHAnsi"/>
              </w:rPr>
            </w:pPr>
          </w:p>
        </w:tc>
      </w:tr>
      <w:tr w:rsidR="005B2047" w14:paraId="7F604C88" w14:textId="77777777" w:rsidTr="00412A68">
        <w:trPr>
          <w:trHeight w:val="432"/>
        </w:trPr>
        <w:tc>
          <w:tcPr>
            <w:tcW w:w="2325" w:type="dxa"/>
            <w:tcBorders>
              <w:left w:val="single" w:sz="12" w:space="0" w:color="auto"/>
            </w:tcBorders>
            <w:shd w:val="clear" w:color="auto" w:fill="E7E6E6" w:themeFill="background2"/>
            <w:vAlign w:val="center"/>
          </w:tcPr>
          <w:p w14:paraId="342B555B" w14:textId="77777777" w:rsidR="005B2047" w:rsidRPr="009F024B" w:rsidRDefault="005B2047" w:rsidP="009F024B">
            <w:pPr>
              <w:ind w:left="0"/>
              <w:rPr>
                <w:rFonts w:asciiTheme="minorHAnsi" w:hAnsiTheme="minorHAnsi" w:cstheme="minorHAnsi"/>
                <w:b/>
                <w:bCs/>
                <w:iCs/>
              </w:rPr>
            </w:pPr>
            <w:r w:rsidRPr="009F024B">
              <w:rPr>
                <w:rFonts w:asciiTheme="minorHAnsi" w:hAnsiTheme="minorHAnsi" w:cstheme="minorHAnsi"/>
                <w:b/>
                <w:bCs/>
                <w:iCs/>
              </w:rPr>
              <w:t>Biological Materials</w:t>
            </w:r>
          </w:p>
        </w:tc>
        <w:tc>
          <w:tcPr>
            <w:tcW w:w="2880" w:type="dxa"/>
            <w:gridSpan w:val="3"/>
            <w:vAlign w:val="center"/>
          </w:tcPr>
          <w:p w14:paraId="7D764804" w14:textId="77777777" w:rsidR="005B2047" w:rsidRPr="009F024B" w:rsidRDefault="005B2047" w:rsidP="00FD091D">
            <w:pPr>
              <w:rPr>
                <w:rFonts w:asciiTheme="minorHAnsi" w:hAnsiTheme="minorHAnsi" w:cstheme="minorHAnsi"/>
              </w:rPr>
            </w:pPr>
          </w:p>
        </w:tc>
        <w:tc>
          <w:tcPr>
            <w:tcW w:w="4305" w:type="dxa"/>
            <w:gridSpan w:val="2"/>
            <w:tcBorders>
              <w:right w:val="single" w:sz="12" w:space="0" w:color="auto"/>
            </w:tcBorders>
            <w:vAlign w:val="center"/>
          </w:tcPr>
          <w:p w14:paraId="3DB5B7FD" w14:textId="77777777" w:rsidR="005B2047" w:rsidRPr="009F024B" w:rsidRDefault="005B2047" w:rsidP="00FD091D">
            <w:pPr>
              <w:rPr>
                <w:rFonts w:asciiTheme="minorHAnsi" w:hAnsiTheme="minorHAnsi" w:cstheme="minorHAnsi"/>
              </w:rPr>
            </w:pPr>
          </w:p>
        </w:tc>
      </w:tr>
      <w:tr w:rsidR="005B2047" w14:paraId="2F4E6920" w14:textId="77777777" w:rsidTr="00412A68">
        <w:trPr>
          <w:trHeight w:val="432"/>
        </w:trPr>
        <w:tc>
          <w:tcPr>
            <w:tcW w:w="2325" w:type="dxa"/>
            <w:tcBorders>
              <w:left w:val="single" w:sz="12" w:space="0" w:color="auto"/>
            </w:tcBorders>
            <w:shd w:val="clear" w:color="auto" w:fill="E7E6E6" w:themeFill="background2"/>
            <w:vAlign w:val="center"/>
          </w:tcPr>
          <w:p w14:paraId="2C6505A1" w14:textId="77777777" w:rsidR="005B2047" w:rsidRPr="009F024B" w:rsidRDefault="005B2047" w:rsidP="009F024B">
            <w:pPr>
              <w:ind w:left="0"/>
              <w:rPr>
                <w:rFonts w:asciiTheme="minorHAnsi" w:hAnsiTheme="minorHAnsi" w:cstheme="minorHAnsi"/>
                <w:b/>
                <w:bCs/>
                <w:iCs/>
              </w:rPr>
            </w:pPr>
            <w:r w:rsidRPr="009F024B">
              <w:rPr>
                <w:rFonts w:asciiTheme="minorHAnsi" w:hAnsiTheme="minorHAnsi" w:cstheme="minorHAnsi"/>
                <w:b/>
                <w:bCs/>
                <w:iCs/>
              </w:rPr>
              <w:t>Radioactive Materials</w:t>
            </w:r>
          </w:p>
        </w:tc>
        <w:tc>
          <w:tcPr>
            <w:tcW w:w="2880" w:type="dxa"/>
            <w:gridSpan w:val="3"/>
            <w:vAlign w:val="center"/>
          </w:tcPr>
          <w:p w14:paraId="3A95ADA8" w14:textId="77777777" w:rsidR="005B2047" w:rsidRPr="009F024B" w:rsidRDefault="005B2047" w:rsidP="00FD091D">
            <w:pPr>
              <w:rPr>
                <w:rFonts w:asciiTheme="minorHAnsi" w:hAnsiTheme="minorHAnsi" w:cstheme="minorHAnsi"/>
              </w:rPr>
            </w:pPr>
          </w:p>
        </w:tc>
        <w:tc>
          <w:tcPr>
            <w:tcW w:w="4305" w:type="dxa"/>
            <w:gridSpan w:val="2"/>
            <w:tcBorders>
              <w:right w:val="single" w:sz="12" w:space="0" w:color="auto"/>
            </w:tcBorders>
            <w:vAlign w:val="center"/>
          </w:tcPr>
          <w:p w14:paraId="1B33DA67" w14:textId="77777777" w:rsidR="005B2047" w:rsidRPr="009F024B" w:rsidRDefault="005B2047" w:rsidP="00FD091D">
            <w:pPr>
              <w:rPr>
                <w:rFonts w:asciiTheme="minorHAnsi" w:hAnsiTheme="minorHAnsi" w:cstheme="minorHAnsi"/>
              </w:rPr>
            </w:pPr>
          </w:p>
        </w:tc>
      </w:tr>
      <w:tr w:rsidR="005B2047" w14:paraId="6D20F427" w14:textId="77777777" w:rsidTr="009F024B">
        <w:trPr>
          <w:trHeight w:val="125"/>
        </w:trPr>
        <w:tc>
          <w:tcPr>
            <w:tcW w:w="9510" w:type="dxa"/>
            <w:gridSpan w:val="6"/>
            <w:tcBorders>
              <w:left w:val="single" w:sz="12" w:space="0" w:color="auto"/>
              <w:right w:val="single" w:sz="12" w:space="0" w:color="auto"/>
            </w:tcBorders>
            <w:shd w:val="clear" w:color="auto" w:fill="000000" w:themeFill="text1"/>
          </w:tcPr>
          <w:p w14:paraId="6E23C3F1" w14:textId="77777777" w:rsidR="005B2047" w:rsidRPr="007A290E" w:rsidRDefault="005B2047" w:rsidP="00412A68">
            <w:pPr>
              <w:ind w:left="0"/>
              <w:rPr>
                <w:sz w:val="14"/>
              </w:rPr>
            </w:pPr>
          </w:p>
        </w:tc>
      </w:tr>
      <w:tr w:rsidR="005B2047" w14:paraId="4835C63B" w14:textId="77777777" w:rsidTr="009F024B">
        <w:trPr>
          <w:trHeight w:val="485"/>
        </w:trPr>
        <w:tc>
          <w:tcPr>
            <w:tcW w:w="9510" w:type="dxa"/>
            <w:gridSpan w:val="6"/>
            <w:tcBorders>
              <w:left w:val="single" w:sz="12" w:space="0" w:color="auto"/>
              <w:right w:val="single" w:sz="12" w:space="0" w:color="auto"/>
            </w:tcBorders>
            <w:shd w:val="clear" w:color="auto" w:fill="E7E6E6" w:themeFill="background2"/>
            <w:vAlign w:val="center"/>
          </w:tcPr>
          <w:p w14:paraId="244362E6" w14:textId="77777777" w:rsidR="005B2047" w:rsidRPr="00A03123" w:rsidRDefault="005B2047" w:rsidP="00412A68">
            <w:pPr>
              <w:ind w:left="53"/>
              <w:rPr>
                <w:rFonts w:ascii="Arial Narrow" w:hAnsi="Arial Narrow" w:cs="Arial"/>
                <w:bCs/>
                <w:i/>
                <w:iCs/>
                <w:color w:val="002060"/>
                <w:sz w:val="20"/>
              </w:rPr>
            </w:pPr>
            <w:r w:rsidRPr="00A03123">
              <w:rPr>
                <w:rFonts w:ascii="Arial Narrow" w:hAnsi="Arial Narrow" w:cs="Arial"/>
                <w:b/>
                <w:bCs/>
                <w:iCs/>
                <w:sz w:val="28"/>
              </w:rPr>
              <w:lastRenderedPageBreak/>
              <w:t xml:space="preserve">Steps to prepare the work space and equipment: </w:t>
            </w:r>
            <w:r w:rsidRPr="00412A68">
              <w:rPr>
                <w:rFonts w:asciiTheme="minorHAnsi" w:hAnsiTheme="minorHAnsi" w:cstheme="minorHAnsi"/>
                <w:bCs/>
                <w:i/>
                <w:iCs/>
                <w:color w:val="002060"/>
                <w:sz w:val="20"/>
              </w:rPr>
              <w:t>Please describe step by step what is necessary to prepare the space and the equipment. includes key steps such as making sure there is sufficient space to do the work, removing incompatibles from the area, and making sure fume hoods and other equipment is functional.</w:t>
            </w:r>
          </w:p>
        </w:tc>
      </w:tr>
      <w:tr w:rsidR="005B2047" w14:paraId="47E1C668" w14:textId="77777777" w:rsidTr="009F024B">
        <w:trPr>
          <w:trHeight w:val="1728"/>
        </w:trPr>
        <w:tc>
          <w:tcPr>
            <w:tcW w:w="9510" w:type="dxa"/>
            <w:gridSpan w:val="6"/>
            <w:tcBorders>
              <w:left w:val="single" w:sz="12" w:space="0" w:color="auto"/>
              <w:right w:val="single" w:sz="12" w:space="0" w:color="auto"/>
            </w:tcBorders>
            <w:shd w:val="clear" w:color="auto" w:fill="auto"/>
            <w:vAlign w:val="center"/>
          </w:tcPr>
          <w:p w14:paraId="52029382" w14:textId="77777777" w:rsidR="005B2047" w:rsidRPr="00412A68" w:rsidRDefault="005B2047" w:rsidP="00412A68">
            <w:pPr>
              <w:ind w:left="0"/>
              <w:jc w:val="both"/>
              <w:rPr>
                <w:rFonts w:asciiTheme="minorHAnsi" w:hAnsiTheme="minorHAnsi" w:cstheme="minorHAnsi"/>
                <w:b/>
                <w:bCs/>
                <w:iCs/>
              </w:rPr>
            </w:pPr>
          </w:p>
        </w:tc>
      </w:tr>
      <w:tr w:rsidR="005B2047" w14:paraId="058DD823" w14:textId="77777777" w:rsidTr="009F024B">
        <w:trPr>
          <w:trHeight w:val="485"/>
        </w:trPr>
        <w:tc>
          <w:tcPr>
            <w:tcW w:w="9510" w:type="dxa"/>
            <w:gridSpan w:val="6"/>
            <w:tcBorders>
              <w:left w:val="single" w:sz="12" w:space="0" w:color="auto"/>
              <w:right w:val="single" w:sz="12" w:space="0" w:color="auto"/>
            </w:tcBorders>
            <w:shd w:val="clear" w:color="auto" w:fill="E7E6E6" w:themeFill="background2"/>
            <w:vAlign w:val="center"/>
          </w:tcPr>
          <w:p w14:paraId="3B855800" w14:textId="77777777" w:rsidR="005B2047" w:rsidRPr="0015595D" w:rsidRDefault="005B2047" w:rsidP="00412A68">
            <w:pPr>
              <w:ind w:left="53"/>
              <w:rPr>
                <w:rFonts w:ascii="Arial Narrow" w:hAnsi="Arial Narrow" w:cs="Arial"/>
                <w:bCs/>
                <w:i/>
                <w:iCs/>
                <w:color w:val="002060"/>
                <w:sz w:val="20"/>
              </w:rPr>
            </w:pPr>
            <w:r w:rsidRPr="00A03123">
              <w:rPr>
                <w:rFonts w:ascii="Arial Narrow" w:hAnsi="Arial Narrow" w:cs="Arial"/>
                <w:b/>
                <w:bCs/>
                <w:iCs/>
                <w:sz w:val="28"/>
              </w:rPr>
              <w:t xml:space="preserve">Specific Needs </w:t>
            </w:r>
            <w:r w:rsidRPr="00E631B9">
              <w:rPr>
                <w:rFonts w:ascii="Arial Narrow" w:hAnsi="Arial Narrow" w:cs="Arial"/>
                <w:bCs/>
                <w:i/>
                <w:iCs/>
                <w:color w:val="002060"/>
                <w:sz w:val="20"/>
              </w:rPr>
              <w:t>(please remove the rows that do not apply to this procedure)</w:t>
            </w:r>
          </w:p>
        </w:tc>
      </w:tr>
      <w:tr w:rsidR="005B2047" w14:paraId="5B219DD5" w14:textId="77777777" w:rsidTr="009F024B">
        <w:trPr>
          <w:trHeight w:val="537"/>
        </w:trPr>
        <w:tc>
          <w:tcPr>
            <w:tcW w:w="5584" w:type="dxa"/>
            <w:gridSpan w:val="5"/>
            <w:tcBorders>
              <w:left w:val="single" w:sz="12" w:space="0" w:color="auto"/>
            </w:tcBorders>
            <w:shd w:val="clear" w:color="auto" w:fill="E7E6E6" w:themeFill="background2"/>
            <w:vAlign w:val="center"/>
          </w:tcPr>
          <w:p w14:paraId="2DA96BEA" w14:textId="77777777" w:rsidR="005B2047" w:rsidRPr="00ED45C2" w:rsidRDefault="005B2047" w:rsidP="00412A68">
            <w:pPr>
              <w:ind w:left="53"/>
              <w:rPr>
                <w:b/>
                <w:bCs/>
                <w:iCs/>
              </w:rPr>
            </w:pPr>
            <w:r w:rsidRPr="00ED45C2">
              <w:rPr>
                <w:b/>
                <w:bCs/>
                <w:iCs/>
              </w:rPr>
              <w:t>Glassware/</w:t>
            </w:r>
            <w:r>
              <w:rPr>
                <w:b/>
                <w:bCs/>
                <w:iCs/>
              </w:rPr>
              <w:t>P</w:t>
            </w:r>
            <w:r w:rsidRPr="00ED45C2">
              <w:rPr>
                <w:b/>
                <w:bCs/>
                <w:iCs/>
              </w:rPr>
              <w:t xml:space="preserve">lastic </w:t>
            </w:r>
            <w:r>
              <w:rPr>
                <w:b/>
                <w:bCs/>
                <w:iCs/>
              </w:rPr>
              <w:t>W</w:t>
            </w:r>
            <w:r w:rsidRPr="00ED45C2">
              <w:rPr>
                <w:b/>
                <w:bCs/>
                <w:iCs/>
              </w:rPr>
              <w:t>are</w:t>
            </w:r>
          </w:p>
        </w:tc>
        <w:tc>
          <w:tcPr>
            <w:tcW w:w="3926" w:type="dxa"/>
            <w:tcBorders>
              <w:right w:val="single" w:sz="12" w:space="0" w:color="auto"/>
            </w:tcBorders>
            <w:vAlign w:val="center"/>
          </w:tcPr>
          <w:p w14:paraId="579DC87F" w14:textId="77777777" w:rsidR="005B2047" w:rsidRDefault="005B2047" w:rsidP="00FD091D">
            <w:pPr>
              <w:rPr>
                <w:i/>
                <w:iCs/>
              </w:rPr>
            </w:pPr>
          </w:p>
        </w:tc>
      </w:tr>
      <w:tr w:rsidR="005B2047" w14:paraId="2CAD4338" w14:textId="77777777" w:rsidTr="009F024B">
        <w:trPr>
          <w:trHeight w:val="537"/>
        </w:trPr>
        <w:tc>
          <w:tcPr>
            <w:tcW w:w="5584" w:type="dxa"/>
            <w:gridSpan w:val="5"/>
            <w:tcBorders>
              <w:left w:val="single" w:sz="12" w:space="0" w:color="auto"/>
            </w:tcBorders>
            <w:shd w:val="clear" w:color="auto" w:fill="E7E6E6" w:themeFill="background2"/>
            <w:vAlign w:val="center"/>
          </w:tcPr>
          <w:p w14:paraId="33B0CB39" w14:textId="77777777" w:rsidR="005B2047" w:rsidRPr="00846BBC" w:rsidRDefault="005B2047" w:rsidP="00412A68">
            <w:pPr>
              <w:ind w:left="53"/>
              <w:rPr>
                <w:b/>
                <w:bCs/>
                <w:i/>
                <w:iCs/>
              </w:rPr>
            </w:pPr>
            <w:r w:rsidRPr="00ED45C2">
              <w:rPr>
                <w:b/>
                <w:bCs/>
                <w:iCs/>
              </w:rPr>
              <w:t>Equipment</w:t>
            </w:r>
            <w:r>
              <w:rPr>
                <w:b/>
                <w:bCs/>
                <w:iCs/>
              </w:rPr>
              <w:t xml:space="preserve"> </w:t>
            </w:r>
            <w:r w:rsidRPr="00E631B9">
              <w:rPr>
                <w:bCs/>
                <w:i/>
                <w:iCs/>
                <w:color w:val="002060"/>
                <w:sz w:val="20"/>
              </w:rPr>
              <w:t>(include special hazards for each piece of equipment)</w:t>
            </w:r>
          </w:p>
        </w:tc>
        <w:tc>
          <w:tcPr>
            <w:tcW w:w="3926" w:type="dxa"/>
            <w:tcBorders>
              <w:right w:val="single" w:sz="12" w:space="0" w:color="auto"/>
            </w:tcBorders>
            <w:vAlign w:val="center"/>
          </w:tcPr>
          <w:p w14:paraId="20711131" w14:textId="77777777" w:rsidR="005B2047" w:rsidRDefault="005B2047" w:rsidP="00FD091D">
            <w:pPr>
              <w:rPr>
                <w:i/>
                <w:iCs/>
              </w:rPr>
            </w:pPr>
          </w:p>
        </w:tc>
      </w:tr>
      <w:tr w:rsidR="005B2047" w14:paraId="21918A98" w14:textId="77777777" w:rsidTr="009F024B">
        <w:trPr>
          <w:trHeight w:val="537"/>
        </w:trPr>
        <w:tc>
          <w:tcPr>
            <w:tcW w:w="5584" w:type="dxa"/>
            <w:gridSpan w:val="5"/>
            <w:tcBorders>
              <w:left w:val="single" w:sz="12" w:space="0" w:color="auto"/>
            </w:tcBorders>
            <w:shd w:val="clear" w:color="auto" w:fill="E7E6E6" w:themeFill="background2"/>
            <w:vAlign w:val="center"/>
          </w:tcPr>
          <w:p w14:paraId="0DF87A96" w14:textId="77777777" w:rsidR="005B2047" w:rsidRPr="00846BBC" w:rsidRDefault="005B2047" w:rsidP="00412A68">
            <w:pPr>
              <w:ind w:left="53"/>
              <w:rPr>
                <w:b/>
                <w:bCs/>
                <w:i/>
                <w:iCs/>
              </w:rPr>
            </w:pPr>
            <w:r w:rsidRPr="00ED45C2">
              <w:rPr>
                <w:b/>
                <w:bCs/>
                <w:iCs/>
              </w:rPr>
              <w:t xml:space="preserve">Spill </w:t>
            </w:r>
            <w:r>
              <w:rPr>
                <w:b/>
                <w:bCs/>
                <w:iCs/>
              </w:rPr>
              <w:t>K</w:t>
            </w:r>
            <w:r w:rsidRPr="00ED45C2">
              <w:rPr>
                <w:b/>
                <w:bCs/>
                <w:iCs/>
              </w:rPr>
              <w:t xml:space="preserve">it </w:t>
            </w:r>
            <w:r>
              <w:rPr>
                <w:b/>
                <w:bCs/>
                <w:iCs/>
              </w:rPr>
              <w:t>M</w:t>
            </w:r>
            <w:r w:rsidRPr="00ED45C2">
              <w:rPr>
                <w:b/>
                <w:bCs/>
                <w:iCs/>
              </w:rPr>
              <w:t>aterial</w:t>
            </w:r>
            <w:r>
              <w:rPr>
                <w:b/>
                <w:bCs/>
                <w:iCs/>
              </w:rPr>
              <w:t xml:space="preserve"> </w:t>
            </w:r>
            <w:r w:rsidRPr="00E631B9">
              <w:rPr>
                <w:bCs/>
                <w:i/>
                <w:iCs/>
                <w:color w:val="002060"/>
                <w:sz w:val="20"/>
              </w:rPr>
              <w:t>(must have appropriate spill cleaning material before starting to work)</w:t>
            </w:r>
          </w:p>
        </w:tc>
        <w:tc>
          <w:tcPr>
            <w:tcW w:w="3926" w:type="dxa"/>
            <w:tcBorders>
              <w:right w:val="single" w:sz="12" w:space="0" w:color="auto"/>
            </w:tcBorders>
            <w:vAlign w:val="center"/>
          </w:tcPr>
          <w:p w14:paraId="10838BA9" w14:textId="77777777" w:rsidR="005B2047" w:rsidRDefault="005B2047" w:rsidP="00FD091D">
            <w:pPr>
              <w:rPr>
                <w:i/>
                <w:iCs/>
              </w:rPr>
            </w:pPr>
          </w:p>
        </w:tc>
      </w:tr>
      <w:tr w:rsidR="005B2047" w14:paraId="492FCDBB" w14:textId="77777777" w:rsidTr="009F024B">
        <w:trPr>
          <w:trHeight w:val="537"/>
        </w:trPr>
        <w:tc>
          <w:tcPr>
            <w:tcW w:w="5584" w:type="dxa"/>
            <w:gridSpan w:val="5"/>
            <w:tcBorders>
              <w:left w:val="single" w:sz="12" w:space="0" w:color="auto"/>
            </w:tcBorders>
            <w:shd w:val="clear" w:color="auto" w:fill="E7E6E6" w:themeFill="background2"/>
            <w:vAlign w:val="center"/>
          </w:tcPr>
          <w:p w14:paraId="677EA589" w14:textId="77777777" w:rsidR="005B2047" w:rsidRPr="00ED45C2" w:rsidRDefault="005B2047" w:rsidP="00412A68">
            <w:pPr>
              <w:ind w:left="53"/>
              <w:rPr>
                <w:b/>
                <w:bCs/>
                <w:iCs/>
              </w:rPr>
            </w:pPr>
            <w:r>
              <w:rPr>
                <w:b/>
                <w:bCs/>
                <w:iCs/>
              </w:rPr>
              <w:t xml:space="preserve">Working alone </w:t>
            </w:r>
            <w:r w:rsidRPr="00A03123">
              <w:rPr>
                <w:bCs/>
                <w:i/>
                <w:iCs/>
                <w:color w:val="002060"/>
                <w:sz w:val="20"/>
              </w:rPr>
              <w:t>(does it need PI approval?)</w:t>
            </w:r>
          </w:p>
        </w:tc>
        <w:tc>
          <w:tcPr>
            <w:tcW w:w="3926" w:type="dxa"/>
            <w:tcBorders>
              <w:right w:val="single" w:sz="12" w:space="0" w:color="auto"/>
            </w:tcBorders>
            <w:vAlign w:val="center"/>
          </w:tcPr>
          <w:p w14:paraId="00A15B14" w14:textId="77777777" w:rsidR="005B2047" w:rsidRDefault="005B2047" w:rsidP="00FD091D">
            <w:pPr>
              <w:rPr>
                <w:i/>
                <w:iCs/>
              </w:rPr>
            </w:pPr>
          </w:p>
        </w:tc>
      </w:tr>
      <w:tr w:rsidR="005B2047" w:rsidRPr="008F090E" w14:paraId="3C7C60F8" w14:textId="77777777" w:rsidTr="009F024B">
        <w:tc>
          <w:tcPr>
            <w:tcW w:w="9510" w:type="dxa"/>
            <w:gridSpan w:val="6"/>
            <w:tcBorders>
              <w:top w:val="single" w:sz="12" w:space="0" w:color="auto"/>
              <w:left w:val="single" w:sz="12" w:space="0" w:color="auto"/>
              <w:bottom w:val="single" w:sz="24" w:space="0" w:color="auto"/>
              <w:right w:val="single" w:sz="12" w:space="0" w:color="auto"/>
            </w:tcBorders>
            <w:shd w:val="clear" w:color="auto" w:fill="E7E6E6" w:themeFill="background2"/>
          </w:tcPr>
          <w:p w14:paraId="49F45301" w14:textId="77777777" w:rsidR="005B2047" w:rsidRPr="00A03123" w:rsidRDefault="005B2047" w:rsidP="00AC5ACA">
            <w:pPr>
              <w:ind w:left="0"/>
              <w:jc w:val="center"/>
              <w:rPr>
                <w:rFonts w:ascii="Arial Narrow" w:hAnsi="Arial Narrow" w:cs="Arial"/>
                <w:b/>
                <w:bCs/>
                <w:sz w:val="32"/>
              </w:rPr>
            </w:pPr>
            <w:r w:rsidRPr="00A03123">
              <w:rPr>
                <w:rFonts w:ascii="Arial Narrow" w:hAnsi="Arial Narrow" w:cs="Arial"/>
                <w:b/>
                <w:bCs/>
                <w:sz w:val="32"/>
              </w:rPr>
              <w:t>Procedure</w:t>
            </w:r>
          </w:p>
          <w:p w14:paraId="3D212B06" w14:textId="77777777" w:rsidR="005B2047" w:rsidRPr="00412A68" w:rsidRDefault="005B2047" w:rsidP="00412A68">
            <w:pPr>
              <w:ind w:left="0"/>
              <w:rPr>
                <w:rFonts w:asciiTheme="minorHAnsi" w:hAnsiTheme="minorHAnsi" w:cstheme="minorHAnsi"/>
                <w:b/>
                <w:bCs/>
                <w:color w:val="C00000"/>
              </w:rPr>
            </w:pPr>
            <w:r w:rsidRPr="00412A68">
              <w:rPr>
                <w:rFonts w:asciiTheme="minorHAnsi" w:hAnsiTheme="minorHAnsi" w:cstheme="minorHAnsi"/>
                <w:i/>
                <w:iCs/>
                <w:color w:val="002060"/>
                <w:sz w:val="20"/>
              </w:rPr>
              <w:t>Enumerate and outline the steps to be followed in performing the procedure and the required precautions to avoid harm. The steps should be detailed and should include prohibited activities and cautionary statements where applicable (add/delete rows if necessary).</w:t>
            </w:r>
          </w:p>
        </w:tc>
      </w:tr>
      <w:tr w:rsidR="005B2047" w14:paraId="138EC460" w14:textId="77777777" w:rsidTr="00412A68">
        <w:tc>
          <w:tcPr>
            <w:tcW w:w="3106" w:type="dxa"/>
            <w:gridSpan w:val="2"/>
            <w:tcBorders>
              <w:top w:val="single" w:sz="24" w:space="0" w:color="auto"/>
              <w:left w:val="single" w:sz="12" w:space="0" w:color="auto"/>
            </w:tcBorders>
            <w:shd w:val="clear" w:color="auto" w:fill="E7E6E6" w:themeFill="background2"/>
            <w:vAlign w:val="center"/>
          </w:tcPr>
          <w:p w14:paraId="0AA0D121" w14:textId="77777777" w:rsidR="005B2047" w:rsidRPr="00F8031D" w:rsidRDefault="005B2047" w:rsidP="00412A68">
            <w:pPr>
              <w:rPr>
                <w:rFonts w:cs="Arial"/>
                <w:b/>
                <w:bCs/>
                <w:iCs/>
              </w:rPr>
            </w:pPr>
            <w:r>
              <w:rPr>
                <w:rFonts w:cs="Arial"/>
                <w:b/>
                <w:bCs/>
                <w:iCs/>
              </w:rPr>
              <w:t>Steps</w:t>
            </w:r>
          </w:p>
        </w:tc>
        <w:tc>
          <w:tcPr>
            <w:tcW w:w="2099" w:type="dxa"/>
            <w:gridSpan w:val="2"/>
            <w:tcBorders>
              <w:top w:val="single" w:sz="24" w:space="0" w:color="auto"/>
            </w:tcBorders>
            <w:shd w:val="clear" w:color="auto" w:fill="E7E6E6" w:themeFill="background2"/>
            <w:vAlign w:val="center"/>
          </w:tcPr>
          <w:p w14:paraId="568399F5" w14:textId="77777777" w:rsidR="005B2047" w:rsidRPr="00F8031D" w:rsidRDefault="005B2047" w:rsidP="00412A68">
            <w:pPr>
              <w:ind w:left="0"/>
              <w:jc w:val="center"/>
              <w:rPr>
                <w:rFonts w:cs="Arial"/>
                <w:b/>
                <w:bCs/>
                <w:iCs/>
              </w:rPr>
            </w:pPr>
            <w:r>
              <w:rPr>
                <w:rFonts w:cs="Arial"/>
                <w:b/>
                <w:bCs/>
                <w:iCs/>
              </w:rPr>
              <w:t>Hazards</w:t>
            </w:r>
          </w:p>
        </w:tc>
        <w:tc>
          <w:tcPr>
            <w:tcW w:w="4305" w:type="dxa"/>
            <w:gridSpan w:val="2"/>
            <w:tcBorders>
              <w:top w:val="single" w:sz="24" w:space="0" w:color="auto"/>
              <w:right w:val="single" w:sz="12" w:space="0" w:color="auto"/>
            </w:tcBorders>
            <w:shd w:val="clear" w:color="auto" w:fill="E7E6E6" w:themeFill="background2"/>
            <w:vAlign w:val="center"/>
          </w:tcPr>
          <w:p w14:paraId="11B623F9" w14:textId="77777777" w:rsidR="005B2047" w:rsidRPr="00F8031D" w:rsidRDefault="005B2047" w:rsidP="00412A68">
            <w:pPr>
              <w:rPr>
                <w:rFonts w:cs="Arial"/>
                <w:b/>
                <w:bCs/>
                <w:iCs/>
              </w:rPr>
            </w:pPr>
            <w:r>
              <w:rPr>
                <w:rFonts w:cs="Arial"/>
                <w:b/>
                <w:bCs/>
                <w:iCs/>
              </w:rPr>
              <w:t>Precautions</w:t>
            </w:r>
          </w:p>
        </w:tc>
      </w:tr>
      <w:tr w:rsidR="005B2047" w14:paraId="059B1577" w14:textId="77777777" w:rsidTr="00412A68">
        <w:trPr>
          <w:trHeight w:val="432"/>
        </w:trPr>
        <w:tc>
          <w:tcPr>
            <w:tcW w:w="3106" w:type="dxa"/>
            <w:gridSpan w:val="2"/>
            <w:tcBorders>
              <w:left w:val="single" w:sz="12" w:space="0" w:color="auto"/>
            </w:tcBorders>
            <w:shd w:val="clear" w:color="auto" w:fill="auto"/>
            <w:vAlign w:val="center"/>
          </w:tcPr>
          <w:p w14:paraId="67106433" w14:textId="77777777" w:rsidR="005B2047" w:rsidRPr="00412A68" w:rsidRDefault="005B2047" w:rsidP="00FD091D">
            <w:pPr>
              <w:jc w:val="center"/>
              <w:rPr>
                <w:rFonts w:asciiTheme="minorHAnsi" w:hAnsiTheme="minorHAnsi" w:cstheme="minorHAnsi"/>
                <w:b/>
                <w:bCs/>
                <w:iCs/>
              </w:rPr>
            </w:pPr>
          </w:p>
        </w:tc>
        <w:tc>
          <w:tcPr>
            <w:tcW w:w="2099" w:type="dxa"/>
            <w:gridSpan w:val="2"/>
            <w:shd w:val="clear" w:color="auto" w:fill="auto"/>
            <w:vAlign w:val="center"/>
          </w:tcPr>
          <w:p w14:paraId="7AE0E3BF" w14:textId="77777777" w:rsidR="005B2047" w:rsidRPr="00412A68" w:rsidRDefault="005B2047" w:rsidP="00FD091D">
            <w:pPr>
              <w:jc w:val="center"/>
              <w:rPr>
                <w:rFonts w:asciiTheme="minorHAnsi" w:hAnsiTheme="minorHAnsi" w:cstheme="minorHAnsi"/>
                <w:b/>
                <w:bCs/>
                <w:iCs/>
              </w:rPr>
            </w:pPr>
          </w:p>
        </w:tc>
        <w:tc>
          <w:tcPr>
            <w:tcW w:w="4305" w:type="dxa"/>
            <w:gridSpan w:val="2"/>
            <w:tcBorders>
              <w:right w:val="single" w:sz="12" w:space="0" w:color="auto"/>
            </w:tcBorders>
            <w:shd w:val="clear" w:color="auto" w:fill="auto"/>
            <w:vAlign w:val="center"/>
          </w:tcPr>
          <w:p w14:paraId="208E13D2" w14:textId="77777777" w:rsidR="005B2047" w:rsidRPr="00412A68" w:rsidRDefault="005B2047" w:rsidP="00FD091D">
            <w:pPr>
              <w:jc w:val="center"/>
              <w:rPr>
                <w:rFonts w:asciiTheme="minorHAnsi" w:hAnsiTheme="minorHAnsi" w:cstheme="minorHAnsi"/>
                <w:b/>
                <w:bCs/>
                <w:iCs/>
              </w:rPr>
            </w:pPr>
          </w:p>
        </w:tc>
      </w:tr>
      <w:tr w:rsidR="005B2047" w14:paraId="2199C600" w14:textId="77777777" w:rsidTr="00412A68">
        <w:trPr>
          <w:trHeight w:val="432"/>
        </w:trPr>
        <w:tc>
          <w:tcPr>
            <w:tcW w:w="3106" w:type="dxa"/>
            <w:gridSpan w:val="2"/>
            <w:tcBorders>
              <w:left w:val="single" w:sz="12" w:space="0" w:color="auto"/>
            </w:tcBorders>
            <w:shd w:val="clear" w:color="auto" w:fill="auto"/>
            <w:vAlign w:val="center"/>
          </w:tcPr>
          <w:p w14:paraId="29933639" w14:textId="77777777" w:rsidR="005B2047" w:rsidRPr="00412A68" w:rsidRDefault="005B2047" w:rsidP="00FD091D">
            <w:pPr>
              <w:jc w:val="center"/>
              <w:rPr>
                <w:rFonts w:asciiTheme="minorHAnsi" w:hAnsiTheme="minorHAnsi" w:cstheme="minorHAnsi"/>
                <w:b/>
                <w:bCs/>
                <w:iCs/>
              </w:rPr>
            </w:pPr>
          </w:p>
        </w:tc>
        <w:tc>
          <w:tcPr>
            <w:tcW w:w="2099" w:type="dxa"/>
            <w:gridSpan w:val="2"/>
            <w:shd w:val="clear" w:color="auto" w:fill="auto"/>
            <w:vAlign w:val="center"/>
          </w:tcPr>
          <w:p w14:paraId="0F93E0D5" w14:textId="77777777" w:rsidR="005B2047" w:rsidRPr="00412A68" w:rsidRDefault="005B2047" w:rsidP="00FD091D">
            <w:pPr>
              <w:jc w:val="center"/>
              <w:rPr>
                <w:rFonts w:asciiTheme="minorHAnsi" w:hAnsiTheme="minorHAnsi" w:cstheme="minorHAnsi"/>
                <w:b/>
                <w:bCs/>
                <w:iCs/>
              </w:rPr>
            </w:pPr>
          </w:p>
        </w:tc>
        <w:tc>
          <w:tcPr>
            <w:tcW w:w="4305" w:type="dxa"/>
            <w:gridSpan w:val="2"/>
            <w:tcBorders>
              <w:right w:val="single" w:sz="12" w:space="0" w:color="auto"/>
            </w:tcBorders>
            <w:shd w:val="clear" w:color="auto" w:fill="auto"/>
            <w:vAlign w:val="center"/>
          </w:tcPr>
          <w:p w14:paraId="372500BB" w14:textId="77777777" w:rsidR="005B2047" w:rsidRPr="00412A68" w:rsidRDefault="005B2047" w:rsidP="00FD091D">
            <w:pPr>
              <w:jc w:val="center"/>
              <w:rPr>
                <w:rFonts w:asciiTheme="minorHAnsi" w:hAnsiTheme="minorHAnsi" w:cstheme="minorHAnsi"/>
                <w:b/>
                <w:bCs/>
                <w:iCs/>
              </w:rPr>
            </w:pPr>
          </w:p>
        </w:tc>
      </w:tr>
      <w:tr w:rsidR="005B2047" w14:paraId="7B9B4269" w14:textId="77777777" w:rsidTr="00412A68">
        <w:trPr>
          <w:trHeight w:val="432"/>
        </w:trPr>
        <w:tc>
          <w:tcPr>
            <w:tcW w:w="3106" w:type="dxa"/>
            <w:gridSpan w:val="2"/>
            <w:tcBorders>
              <w:left w:val="single" w:sz="12" w:space="0" w:color="auto"/>
            </w:tcBorders>
            <w:shd w:val="clear" w:color="auto" w:fill="auto"/>
            <w:vAlign w:val="center"/>
          </w:tcPr>
          <w:p w14:paraId="234DAD17" w14:textId="77777777" w:rsidR="005B2047" w:rsidRPr="00412A68" w:rsidRDefault="005B2047" w:rsidP="00FD091D">
            <w:pPr>
              <w:jc w:val="center"/>
              <w:rPr>
                <w:rFonts w:asciiTheme="minorHAnsi" w:hAnsiTheme="minorHAnsi" w:cstheme="minorHAnsi"/>
                <w:b/>
                <w:bCs/>
                <w:iCs/>
              </w:rPr>
            </w:pPr>
          </w:p>
        </w:tc>
        <w:tc>
          <w:tcPr>
            <w:tcW w:w="2099" w:type="dxa"/>
            <w:gridSpan w:val="2"/>
            <w:shd w:val="clear" w:color="auto" w:fill="auto"/>
            <w:vAlign w:val="center"/>
          </w:tcPr>
          <w:p w14:paraId="75F622F2" w14:textId="77777777" w:rsidR="005B2047" w:rsidRPr="00412A68" w:rsidRDefault="005B2047" w:rsidP="00FD091D">
            <w:pPr>
              <w:jc w:val="center"/>
              <w:rPr>
                <w:rFonts w:asciiTheme="minorHAnsi" w:hAnsiTheme="minorHAnsi" w:cstheme="minorHAnsi"/>
                <w:b/>
                <w:bCs/>
                <w:iCs/>
              </w:rPr>
            </w:pPr>
          </w:p>
        </w:tc>
        <w:tc>
          <w:tcPr>
            <w:tcW w:w="4305" w:type="dxa"/>
            <w:gridSpan w:val="2"/>
            <w:tcBorders>
              <w:right w:val="single" w:sz="12" w:space="0" w:color="auto"/>
            </w:tcBorders>
            <w:shd w:val="clear" w:color="auto" w:fill="auto"/>
            <w:vAlign w:val="center"/>
          </w:tcPr>
          <w:p w14:paraId="7EA784B6" w14:textId="77777777" w:rsidR="005B2047" w:rsidRPr="00412A68" w:rsidRDefault="005B2047" w:rsidP="00FD091D">
            <w:pPr>
              <w:jc w:val="center"/>
              <w:rPr>
                <w:rFonts w:asciiTheme="minorHAnsi" w:hAnsiTheme="minorHAnsi" w:cstheme="minorHAnsi"/>
                <w:b/>
                <w:bCs/>
                <w:iCs/>
              </w:rPr>
            </w:pPr>
          </w:p>
        </w:tc>
      </w:tr>
    </w:tbl>
    <w:p w14:paraId="702015BF" w14:textId="77777777" w:rsidR="005B2047" w:rsidRDefault="005B2047" w:rsidP="00AD1FD8">
      <w:pPr>
        <w:pStyle w:val="CHP2"/>
        <w:rPr>
          <w:rFonts w:cs="Arial"/>
          <w:bCs w:val="0"/>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546"/>
        <w:gridCol w:w="834"/>
        <w:gridCol w:w="2417"/>
        <w:gridCol w:w="2429"/>
        <w:gridCol w:w="2284"/>
      </w:tblGrid>
      <w:tr w:rsidR="005B2047" w14:paraId="594DDD9B" w14:textId="77777777" w:rsidTr="00FD091D">
        <w:tc>
          <w:tcPr>
            <w:tcW w:w="10740" w:type="dxa"/>
            <w:gridSpan w:val="5"/>
            <w:tcBorders>
              <w:top w:val="single" w:sz="12" w:space="0" w:color="auto"/>
              <w:left w:val="single" w:sz="12" w:space="0" w:color="auto"/>
              <w:bottom w:val="single" w:sz="24" w:space="0" w:color="auto"/>
              <w:right w:val="single" w:sz="12" w:space="0" w:color="auto"/>
            </w:tcBorders>
            <w:shd w:val="clear" w:color="auto" w:fill="E7E6E6" w:themeFill="background2"/>
          </w:tcPr>
          <w:p w14:paraId="36CF4036" w14:textId="77777777" w:rsidR="005B2047" w:rsidRPr="00A03123" w:rsidRDefault="005B2047" w:rsidP="00AC5ACA">
            <w:pPr>
              <w:ind w:left="0"/>
              <w:jc w:val="center"/>
              <w:rPr>
                <w:rFonts w:ascii="Arial Narrow" w:hAnsi="Arial Narrow" w:cs="Arial"/>
                <w:b/>
                <w:bCs/>
                <w:sz w:val="32"/>
              </w:rPr>
            </w:pPr>
            <w:r w:rsidRPr="00A03123">
              <w:rPr>
                <w:rFonts w:ascii="Arial Narrow" w:hAnsi="Arial Narrow" w:cs="Arial"/>
                <w:b/>
                <w:bCs/>
                <w:sz w:val="32"/>
              </w:rPr>
              <w:t>Personal Protective Equipment (PPE)</w:t>
            </w:r>
          </w:p>
          <w:p w14:paraId="47DF3700" w14:textId="77777777" w:rsidR="005B2047" w:rsidRPr="00412A68" w:rsidRDefault="005B2047" w:rsidP="00412A68">
            <w:pPr>
              <w:ind w:left="53"/>
              <w:rPr>
                <w:rFonts w:asciiTheme="minorHAnsi" w:hAnsiTheme="minorHAnsi" w:cstheme="minorHAnsi"/>
                <w:i/>
                <w:iCs/>
              </w:rPr>
            </w:pPr>
            <w:r w:rsidRPr="00412A68">
              <w:rPr>
                <w:rFonts w:asciiTheme="minorHAnsi" w:hAnsiTheme="minorHAnsi" w:cstheme="minorHAnsi"/>
                <w:i/>
                <w:iCs/>
                <w:color w:val="002060"/>
                <w:sz w:val="20"/>
              </w:rPr>
              <w:t>Note: Standard PPE as listed in Part II of the Department Chemical Hygiene Plan should always be worn in the lab (or as required in the CHP). (*) FR-CR: flame resistant-chemical resistant</w:t>
            </w:r>
          </w:p>
        </w:tc>
      </w:tr>
      <w:tr w:rsidR="005B2047" w14:paraId="4FAAC9E4" w14:textId="77777777" w:rsidTr="00FD091D">
        <w:trPr>
          <w:trHeight w:val="288"/>
        </w:trPr>
        <w:tc>
          <w:tcPr>
            <w:tcW w:w="10740" w:type="dxa"/>
            <w:gridSpan w:val="5"/>
            <w:tcBorders>
              <w:top w:val="single" w:sz="24" w:space="0" w:color="auto"/>
              <w:left w:val="single" w:sz="12" w:space="0" w:color="auto"/>
              <w:right w:val="single" w:sz="12" w:space="0" w:color="auto"/>
            </w:tcBorders>
            <w:shd w:val="clear" w:color="auto" w:fill="E7E6E6" w:themeFill="background2"/>
            <w:vAlign w:val="center"/>
          </w:tcPr>
          <w:p w14:paraId="1B3B5EA6" w14:textId="77777777" w:rsidR="005B2047" w:rsidRPr="00412A68" w:rsidRDefault="005B2047" w:rsidP="00412A68">
            <w:pPr>
              <w:ind w:left="0"/>
              <w:rPr>
                <w:rFonts w:asciiTheme="minorHAnsi" w:hAnsiTheme="minorHAnsi" w:cstheme="minorHAnsi"/>
                <w:b/>
                <w:bCs/>
                <w:iCs/>
                <w:color w:val="C00000"/>
              </w:rPr>
            </w:pPr>
            <w:r w:rsidRPr="00412A68">
              <w:rPr>
                <w:rFonts w:asciiTheme="minorHAnsi" w:hAnsiTheme="minorHAnsi" w:cstheme="minorHAnsi"/>
                <w:b/>
                <w:bCs/>
                <w:iCs/>
              </w:rPr>
              <w:t>Eye &amp; Face Protection</w:t>
            </w:r>
          </w:p>
        </w:tc>
      </w:tr>
      <w:tr w:rsidR="00412A68" w14:paraId="5AAB040B" w14:textId="77777777" w:rsidTr="00FD091D">
        <w:trPr>
          <w:trHeight w:val="432"/>
        </w:trPr>
        <w:tc>
          <w:tcPr>
            <w:tcW w:w="2685" w:type="dxa"/>
            <w:gridSpan w:val="2"/>
            <w:tcBorders>
              <w:left w:val="single" w:sz="12" w:space="0" w:color="auto"/>
            </w:tcBorders>
            <w:vAlign w:val="center"/>
          </w:tcPr>
          <w:p w14:paraId="66100385"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Goggles</w:t>
            </w:r>
          </w:p>
        </w:tc>
        <w:tc>
          <w:tcPr>
            <w:tcW w:w="2687" w:type="dxa"/>
            <w:vAlign w:val="center"/>
          </w:tcPr>
          <w:p w14:paraId="0F640167"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Safety Glasses</w:t>
            </w:r>
          </w:p>
        </w:tc>
        <w:tc>
          <w:tcPr>
            <w:tcW w:w="2776" w:type="dxa"/>
            <w:vAlign w:val="center"/>
          </w:tcPr>
          <w:p w14:paraId="0A96781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Face Shield</w:t>
            </w:r>
          </w:p>
        </w:tc>
        <w:tc>
          <w:tcPr>
            <w:tcW w:w="2592" w:type="dxa"/>
            <w:tcBorders>
              <w:right w:val="single" w:sz="12" w:space="0" w:color="auto"/>
            </w:tcBorders>
            <w:vAlign w:val="center"/>
          </w:tcPr>
          <w:p w14:paraId="498A5350"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Other </w:t>
            </w:r>
            <w:r w:rsidRPr="00412A68">
              <w:rPr>
                <w:rFonts w:asciiTheme="minorHAnsi" w:hAnsiTheme="minorHAnsi" w:cstheme="minorHAnsi"/>
                <w:b/>
                <w:bCs/>
                <w:i/>
                <w:iCs/>
              </w:rPr>
              <w:t>(list)</w:t>
            </w:r>
          </w:p>
        </w:tc>
      </w:tr>
      <w:tr w:rsidR="005B2047" w14:paraId="08705D48" w14:textId="77777777" w:rsidTr="00FD091D">
        <w:trPr>
          <w:trHeight w:val="288"/>
        </w:trPr>
        <w:tc>
          <w:tcPr>
            <w:tcW w:w="10740" w:type="dxa"/>
            <w:gridSpan w:val="5"/>
            <w:tcBorders>
              <w:left w:val="single" w:sz="12" w:space="0" w:color="auto"/>
              <w:right w:val="single" w:sz="12" w:space="0" w:color="auto"/>
            </w:tcBorders>
            <w:shd w:val="clear" w:color="auto" w:fill="E7E6E6" w:themeFill="background2"/>
            <w:vAlign w:val="center"/>
          </w:tcPr>
          <w:p w14:paraId="6DC70DFC"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iCs/>
              </w:rPr>
              <w:t>Protective Clothing</w:t>
            </w:r>
          </w:p>
        </w:tc>
      </w:tr>
      <w:tr w:rsidR="005B2047" w14:paraId="69FD656A" w14:textId="77777777" w:rsidTr="00FD091D">
        <w:trPr>
          <w:trHeight w:val="432"/>
        </w:trPr>
        <w:tc>
          <w:tcPr>
            <w:tcW w:w="10740" w:type="dxa"/>
            <w:gridSpan w:val="5"/>
            <w:tcBorders>
              <w:left w:val="single" w:sz="12" w:space="0" w:color="auto"/>
              <w:right w:val="single" w:sz="12" w:space="0" w:color="auto"/>
            </w:tcBorders>
            <w:vAlign w:val="center"/>
          </w:tcPr>
          <w:p w14:paraId="59B759D0" w14:textId="77777777" w:rsidR="005B2047" w:rsidRPr="00412A68" w:rsidRDefault="005B2047" w:rsidP="00412A68">
            <w:pPr>
              <w:ind w:left="0"/>
              <w:rPr>
                <w:rFonts w:asciiTheme="minorHAnsi" w:hAnsiTheme="minorHAnsi" w:cstheme="minorHAnsi"/>
                <w:b/>
                <w:bCs/>
                <w:i/>
                <w:iCs/>
              </w:rPr>
            </w:pPr>
            <w:r w:rsidRPr="00412A68">
              <w:rPr>
                <w:rFonts w:asciiTheme="minorHAnsi" w:hAnsiTheme="minorHAnsi" w:cstheme="minorHAnsi"/>
                <w:b/>
                <w:bCs/>
                <w:i/>
                <w:iCs/>
              </w:rPr>
              <w:t>Always wear clothing that fully covered your skin and sturdy, closed-toe shoes</w:t>
            </w:r>
          </w:p>
        </w:tc>
      </w:tr>
      <w:tr w:rsidR="00412A68" w14:paraId="3706B59C" w14:textId="77777777" w:rsidTr="00FD091D">
        <w:trPr>
          <w:trHeight w:val="432"/>
        </w:trPr>
        <w:tc>
          <w:tcPr>
            <w:tcW w:w="2685" w:type="dxa"/>
            <w:gridSpan w:val="2"/>
            <w:tcBorders>
              <w:left w:val="single" w:sz="12" w:space="0" w:color="auto"/>
            </w:tcBorders>
            <w:vAlign w:val="center"/>
          </w:tcPr>
          <w:p w14:paraId="39288014"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w:t>
            </w:r>
            <w:r w:rsidRPr="00412A68">
              <w:rPr>
                <w:rFonts w:asciiTheme="minorHAnsi" w:hAnsiTheme="minorHAnsi" w:cstheme="minorHAnsi"/>
                <w:b/>
                <w:bCs/>
                <w:sz w:val="22"/>
                <w:szCs w:val="22"/>
              </w:rPr>
              <w:t>Poly-cotton lab coat</w:t>
            </w:r>
          </w:p>
        </w:tc>
        <w:tc>
          <w:tcPr>
            <w:tcW w:w="2687" w:type="dxa"/>
            <w:vAlign w:val="center"/>
          </w:tcPr>
          <w:p w14:paraId="61C660AC"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w:t>
            </w:r>
            <w:r w:rsidRPr="00412A68">
              <w:rPr>
                <w:rFonts w:asciiTheme="minorHAnsi" w:hAnsiTheme="minorHAnsi" w:cstheme="minorHAnsi"/>
                <w:b/>
                <w:bCs/>
                <w:sz w:val="22"/>
                <w:szCs w:val="22"/>
              </w:rPr>
              <w:t>Flame resistant coat</w:t>
            </w:r>
          </w:p>
        </w:tc>
        <w:tc>
          <w:tcPr>
            <w:tcW w:w="2776" w:type="dxa"/>
            <w:vAlign w:val="center"/>
          </w:tcPr>
          <w:p w14:paraId="1277856C"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FR-CR coat (*)</w:t>
            </w:r>
          </w:p>
        </w:tc>
        <w:tc>
          <w:tcPr>
            <w:tcW w:w="2592" w:type="dxa"/>
            <w:tcBorders>
              <w:right w:val="single" w:sz="12" w:space="0" w:color="auto"/>
            </w:tcBorders>
            <w:vAlign w:val="center"/>
          </w:tcPr>
          <w:p w14:paraId="0E463909"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Other </w:t>
            </w:r>
            <w:r w:rsidRPr="00412A68">
              <w:rPr>
                <w:rFonts w:asciiTheme="minorHAnsi" w:hAnsiTheme="minorHAnsi" w:cstheme="minorHAnsi"/>
                <w:b/>
                <w:bCs/>
                <w:i/>
                <w:iCs/>
              </w:rPr>
              <w:t>(list)</w:t>
            </w:r>
          </w:p>
        </w:tc>
      </w:tr>
      <w:tr w:rsidR="005B2047" w14:paraId="071EAC8E" w14:textId="77777777" w:rsidTr="00FD091D">
        <w:trPr>
          <w:trHeight w:val="288"/>
        </w:trPr>
        <w:tc>
          <w:tcPr>
            <w:tcW w:w="10740" w:type="dxa"/>
            <w:gridSpan w:val="5"/>
            <w:tcBorders>
              <w:left w:val="single" w:sz="12" w:space="0" w:color="auto"/>
              <w:right w:val="single" w:sz="12" w:space="0" w:color="auto"/>
            </w:tcBorders>
            <w:shd w:val="clear" w:color="auto" w:fill="E7E6E6" w:themeFill="background2"/>
            <w:vAlign w:val="center"/>
          </w:tcPr>
          <w:p w14:paraId="1771E303"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iCs/>
              </w:rPr>
              <w:t>Gloves</w:t>
            </w:r>
          </w:p>
        </w:tc>
      </w:tr>
      <w:tr w:rsidR="00412A68" w14:paraId="69DC9587" w14:textId="77777777" w:rsidTr="00FD091D">
        <w:trPr>
          <w:trHeight w:val="432"/>
        </w:trPr>
        <w:tc>
          <w:tcPr>
            <w:tcW w:w="2685" w:type="dxa"/>
            <w:gridSpan w:val="2"/>
            <w:tcBorders>
              <w:left w:val="single" w:sz="12" w:space="0" w:color="auto"/>
            </w:tcBorders>
            <w:vAlign w:val="center"/>
          </w:tcPr>
          <w:p w14:paraId="3ECE7B7C"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Butyl</w:t>
            </w:r>
          </w:p>
        </w:tc>
        <w:tc>
          <w:tcPr>
            <w:tcW w:w="2687" w:type="dxa"/>
            <w:vAlign w:val="center"/>
          </w:tcPr>
          <w:p w14:paraId="12640AD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Neoprene</w:t>
            </w:r>
          </w:p>
        </w:tc>
        <w:tc>
          <w:tcPr>
            <w:tcW w:w="2776" w:type="dxa"/>
            <w:vAlign w:val="center"/>
          </w:tcPr>
          <w:p w14:paraId="23013FFD"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Latex</w:t>
            </w:r>
          </w:p>
        </w:tc>
        <w:tc>
          <w:tcPr>
            <w:tcW w:w="2592" w:type="dxa"/>
            <w:tcBorders>
              <w:right w:val="single" w:sz="12" w:space="0" w:color="auto"/>
            </w:tcBorders>
            <w:vAlign w:val="center"/>
          </w:tcPr>
          <w:p w14:paraId="02008AE1"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Silver shield of 4H</w:t>
            </w:r>
          </w:p>
        </w:tc>
      </w:tr>
      <w:tr w:rsidR="00412A68" w14:paraId="217C45CA" w14:textId="77777777" w:rsidTr="00FD091D">
        <w:trPr>
          <w:trHeight w:val="432"/>
        </w:trPr>
        <w:tc>
          <w:tcPr>
            <w:tcW w:w="2685" w:type="dxa"/>
            <w:gridSpan w:val="2"/>
            <w:tcBorders>
              <w:left w:val="single" w:sz="12" w:space="0" w:color="auto"/>
            </w:tcBorders>
            <w:vAlign w:val="center"/>
          </w:tcPr>
          <w:p w14:paraId="4E615A4D"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PVC</w:t>
            </w:r>
          </w:p>
        </w:tc>
        <w:tc>
          <w:tcPr>
            <w:tcW w:w="2687" w:type="dxa"/>
            <w:vAlign w:val="center"/>
          </w:tcPr>
          <w:p w14:paraId="07D208EE"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Kevlar</w:t>
            </w:r>
          </w:p>
        </w:tc>
        <w:tc>
          <w:tcPr>
            <w:tcW w:w="2776" w:type="dxa"/>
            <w:vAlign w:val="center"/>
          </w:tcPr>
          <w:p w14:paraId="1FAD347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w:t>
            </w:r>
            <w:r w:rsidRPr="00412A68">
              <w:rPr>
                <w:rFonts w:asciiTheme="minorHAnsi" w:hAnsiTheme="minorHAnsi" w:cstheme="minorHAnsi"/>
                <w:b/>
                <w:bCs/>
                <w:sz w:val="22"/>
                <w:szCs w:val="22"/>
              </w:rPr>
              <w:t>Nitrile – double glove</w:t>
            </w:r>
          </w:p>
        </w:tc>
        <w:tc>
          <w:tcPr>
            <w:tcW w:w="2592" w:type="dxa"/>
            <w:tcBorders>
              <w:right w:val="single" w:sz="12" w:space="0" w:color="auto"/>
            </w:tcBorders>
            <w:vAlign w:val="center"/>
          </w:tcPr>
          <w:p w14:paraId="52C317FE"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Hybrid Gloves</w:t>
            </w:r>
          </w:p>
        </w:tc>
      </w:tr>
      <w:tr w:rsidR="005B2047" w14:paraId="042F0EFF" w14:textId="77777777" w:rsidTr="00FD091D">
        <w:trPr>
          <w:trHeight w:val="432"/>
        </w:trPr>
        <w:tc>
          <w:tcPr>
            <w:tcW w:w="1680" w:type="dxa"/>
            <w:tcBorders>
              <w:left w:val="single" w:sz="12" w:space="0" w:color="auto"/>
            </w:tcBorders>
            <w:vAlign w:val="center"/>
          </w:tcPr>
          <w:p w14:paraId="378E1A0B" w14:textId="0B7023C8"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Other </w:t>
            </w:r>
            <w:r w:rsidRPr="00412A68">
              <w:rPr>
                <w:rFonts w:asciiTheme="minorHAnsi" w:hAnsiTheme="minorHAnsi" w:cstheme="minorHAnsi"/>
                <w:b/>
                <w:bCs/>
                <w:i/>
                <w:iCs/>
              </w:rPr>
              <w:t>(list)</w:t>
            </w:r>
          </w:p>
        </w:tc>
        <w:tc>
          <w:tcPr>
            <w:tcW w:w="9060" w:type="dxa"/>
            <w:gridSpan w:val="4"/>
            <w:tcBorders>
              <w:right w:val="single" w:sz="12" w:space="0" w:color="auto"/>
            </w:tcBorders>
            <w:vAlign w:val="center"/>
          </w:tcPr>
          <w:p w14:paraId="6189F2A8" w14:textId="77777777" w:rsidR="005B2047" w:rsidRPr="00412A68" w:rsidRDefault="005B2047" w:rsidP="00FD091D">
            <w:pPr>
              <w:rPr>
                <w:rFonts w:asciiTheme="minorHAnsi" w:hAnsiTheme="minorHAnsi" w:cstheme="minorHAnsi"/>
                <w:b/>
                <w:bCs/>
              </w:rPr>
            </w:pPr>
          </w:p>
        </w:tc>
      </w:tr>
      <w:tr w:rsidR="005B2047" w14:paraId="02779704" w14:textId="77777777" w:rsidTr="00FD091D">
        <w:trPr>
          <w:trHeight w:val="288"/>
        </w:trPr>
        <w:tc>
          <w:tcPr>
            <w:tcW w:w="10740" w:type="dxa"/>
            <w:gridSpan w:val="5"/>
            <w:tcBorders>
              <w:left w:val="single" w:sz="12" w:space="0" w:color="auto"/>
              <w:right w:val="single" w:sz="12" w:space="0" w:color="auto"/>
            </w:tcBorders>
            <w:shd w:val="clear" w:color="auto" w:fill="E7E6E6" w:themeFill="background2"/>
            <w:vAlign w:val="center"/>
          </w:tcPr>
          <w:p w14:paraId="1C5EF8B2"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iCs/>
              </w:rPr>
              <w:lastRenderedPageBreak/>
              <w:t>Special Equipment</w:t>
            </w:r>
          </w:p>
        </w:tc>
      </w:tr>
      <w:tr w:rsidR="005B2047" w14:paraId="4982E018" w14:textId="77777777" w:rsidTr="00FD091D">
        <w:trPr>
          <w:trHeight w:val="432"/>
        </w:trPr>
        <w:tc>
          <w:tcPr>
            <w:tcW w:w="10740" w:type="dxa"/>
            <w:gridSpan w:val="5"/>
            <w:tcBorders>
              <w:left w:val="single" w:sz="12" w:space="0" w:color="auto"/>
              <w:bottom w:val="single" w:sz="12" w:space="0" w:color="auto"/>
              <w:right w:val="single" w:sz="12" w:space="0" w:color="auto"/>
            </w:tcBorders>
            <w:vAlign w:val="center"/>
          </w:tcPr>
          <w:p w14:paraId="40E91978" w14:textId="77777777" w:rsidR="005B2047" w:rsidRPr="00846BBC" w:rsidRDefault="005B2047" w:rsidP="00412A68">
            <w:pPr>
              <w:ind w:left="0"/>
              <w:rPr>
                <w:rFonts w:cs="Arial"/>
                <w:b/>
                <w:bCs/>
              </w:rPr>
            </w:pPr>
            <w:r w:rsidRPr="00846BBC">
              <w:rPr>
                <w:rFonts w:cs="Arial"/>
                <w:b/>
                <w:bCs/>
              </w:rPr>
              <w:fldChar w:fldCharType="begin">
                <w:ffData>
                  <w:name w:val="Check1"/>
                  <w:enabled/>
                  <w:calcOnExit w:val="0"/>
                  <w:checkBox>
                    <w:sizeAuto/>
                    <w:default w:val="0"/>
                  </w:checkBox>
                </w:ffData>
              </w:fldChar>
            </w:r>
            <w:r w:rsidRPr="00846BBC">
              <w:rPr>
                <w:rFonts w:cs="Arial"/>
                <w:b/>
                <w:bCs/>
              </w:rPr>
              <w:instrText xml:space="preserve"> FORMCHECKBOX </w:instrText>
            </w:r>
            <w:r w:rsidRPr="00846BBC">
              <w:rPr>
                <w:rFonts w:cs="Arial"/>
                <w:b/>
                <w:bCs/>
              </w:rPr>
            </w:r>
            <w:r w:rsidRPr="00846BBC">
              <w:rPr>
                <w:rFonts w:cs="Arial"/>
                <w:b/>
                <w:bCs/>
              </w:rPr>
              <w:fldChar w:fldCharType="separate"/>
            </w:r>
            <w:r w:rsidRPr="00846BBC">
              <w:rPr>
                <w:rFonts w:cs="Arial"/>
                <w:b/>
                <w:bCs/>
              </w:rPr>
              <w:fldChar w:fldCharType="end"/>
            </w:r>
            <w:r w:rsidRPr="00846BBC">
              <w:rPr>
                <w:rFonts w:cs="Arial"/>
                <w:b/>
                <w:bCs/>
              </w:rPr>
              <w:t xml:space="preserve"> </w:t>
            </w:r>
            <w:r w:rsidRPr="00412A68">
              <w:rPr>
                <w:rFonts w:asciiTheme="minorHAnsi" w:hAnsiTheme="minorHAnsi" w:cstheme="minorHAnsi"/>
                <w:b/>
                <w:bCs/>
              </w:rPr>
              <w:t xml:space="preserve">Respirator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if checked, contact EHS Office for additional assistance, unless already in the program)</w:t>
            </w:r>
          </w:p>
        </w:tc>
      </w:tr>
    </w:tbl>
    <w:p w14:paraId="4CE636C0" w14:textId="77777777" w:rsidR="005B2047" w:rsidRDefault="005B2047" w:rsidP="00AD1FD8">
      <w:pPr>
        <w:pStyle w:val="CHP2"/>
        <w:rPr>
          <w:rFonts w:cs="Arial"/>
          <w:bCs w:val="0"/>
        </w:rPr>
      </w:pPr>
    </w:p>
    <w:tbl>
      <w:tblPr>
        <w:tblStyle w:val="TableGrid"/>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5295"/>
        <w:gridCol w:w="4215"/>
      </w:tblGrid>
      <w:tr w:rsidR="005B2047" w14:paraId="55DD82BF" w14:textId="77777777" w:rsidTr="00412A68">
        <w:tc>
          <w:tcPr>
            <w:tcW w:w="9510" w:type="dxa"/>
            <w:gridSpan w:val="2"/>
            <w:tcBorders>
              <w:top w:val="single" w:sz="12" w:space="0" w:color="auto"/>
              <w:left w:val="single" w:sz="12" w:space="0" w:color="auto"/>
              <w:bottom w:val="single" w:sz="24" w:space="0" w:color="auto"/>
              <w:right w:val="single" w:sz="12" w:space="0" w:color="auto"/>
            </w:tcBorders>
            <w:shd w:val="clear" w:color="auto" w:fill="E7E6E6" w:themeFill="background2"/>
            <w:vAlign w:val="center"/>
          </w:tcPr>
          <w:p w14:paraId="4E3156D8" w14:textId="77777777" w:rsidR="005B2047" w:rsidRPr="00A03123" w:rsidRDefault="005B2047" w:rsidP="0000305A">
            <w:pPr>
              <w:ind w:left="0"/>
              <w:jc w:val="center"/>
              <w:rPr>
                <w:rFonts w:ascii="Arial Narrow" w:hAnsi="Arial Narrow" w:cs="Arial"/>
                <w:b/>
                <w:bCs/>
                <w:sz w:val="32"/>
              </w:rPr>
            </w:pPr>
            <w:r w:rsidRPr="00A03123">
              <w:rPr>
                <w:rFonts w:ascii="Arial Narrow" w:hAnsi="Arial Narrow" w:cs="Arial"/>
                <w:b/>
                <w:bCs/>
                <w:sz w:val="32"/>
              </w:rPr>
              <w:t>Special Precautions</w:t>
            </w:r>
          </w:p>
        </w:tc>
      </w:tr>
      <w:tr w:rsidR="005B2047" w14:paraId="628744CD" w14:textId="77777777" w:rsidTr="00412A68">
        <w:trPr>
          <w:trHeight w:val="504"/>
        </w:trPr>
        <w:tc>
          <w:tcPr>
            <w:tcW w:w="5295" w:type="dxa"/>
            <w:tcBorders>
              <w:top w:val="single" w:sz="24" w:space="0" w:color="auto"/>
              <w:left w:val="single" w:sz="12" w:space="0" w:color="auto"/>
            </w:tcBorders>
            <w:vAlign w:val="center"/>
          </w:tcPr>
          <w:p w14:paraId="2DEDB0E8"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Medical Surveillance </w:t>
            </w:r>
            <w:r w:rsidRPr="00412A68">
              <w:rPr>
                <w:rFonts w:asciiTheme="minorHAnsi" w:hAnsiTheme="minorHAnsi" w:cstheme="minorHAnsi"/>
                <w:bCs/>
                <w:i/>
                <w:color w:val="002060"/>
                <w:sz w:val="20"/>
              </w:rPr>
              <w:t>(list)</w:t>
            </w:r>
          </w:p>
        </w:tc>
        <w:tc>
          <w:tcPr>
            <w:tcW w:w="4215" w:type="dxa"/>
            <w:tcBorders>
              <w:top w:val="single" w:sz="24" w:space="0" w:color="auto"/>
              <w:right w:val="single" w:sz="12" w:space="0" w:color="auto"/>
            </w:tcBorders>
            <w:vAlign w:val="center"/>
          </w:tcPr>
          <w:p w14:paraId="12A86DC1" w14:textId="77777777" w:rsidR="005B2047" w:rsidRPr="009F45B0" w:rsidRDefault="005B2047" w:rsidP="00FD091D">
            <w:pPr>
              <w:rPr>
                <w:rFonts w:cs="Arial"/>
                <w:b/>
                <w:bCs/>
              </w:rPr>
            </w:pPr>
          </w:p>
        </w:tc>
      </w:tr>
      <w:tr w:rsidR="005B2047" w14:paraId="39135F9A" w14:textId="77777777" w:rsidTr="00412A68">
        <w:trPr>
          <w:trHeight w:val="504"/>
        </w:trPr>
        <w:tc>
          <w:tcPr>
            <w:tcW w:w="5295" w:type="dxa"/>
            <w:tcBorders>
              <w:left w:val="single" w:sz="12" w:space="0" w:color="auto"/>
            </w:tcBorders>
            <w:vAlign w:val="center"/>
          </w:tcPr>
          <w:p w14:paraId="7A675572"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Temperature/Pressure Sensitive </w:t>
            </w:r>
            <w:r w:rsidRPr="00412A68">
              <w:rPr>
                <w:rFonts w:asciiTheme="minorHAnsi" w:hAnsiTheme="minorHAnsi" w:cstheme="minorHAnsi"/>
                <w:bCs/>
                <w:i/>
                <w:color w:val="002060"/>
                <w:sz w:val="20"/>
              </w:rPr>
              <w:t>(explain)</w:t>
            </w:r>
          </w:p>
        </w:tc>
        <w:tc>
          <w:tcPr>
            <w:tcW w:w="4215" w:type="dxa"/>
            <w:tcBorders>
              <w:right w:val="single" w:sz="12" w:space="0" w:color="auto"/>
            </w:tcBorders>
            <w:vAlign w:val="center"/>
          </w:tcPr>
          <w:p w14:paraId="6945E29C" w14:textId="77777777" w:rsidR="005B2047" w:rsidRPr="009F45B0" w:rsidRDefault="005B2047" w:rsidP="00FD091D">
            <w:pPr>
              <w:rPr>
                <w:rFonts w:cs="Arial"/>
                <w:b/>
                <w:bCs/>
              </w:rPr>
            </w:pPr>
          </w:p>
        </w:tc>
      </w:tr>
      <w:tr w:rsidR="005B2047" w14:paraId="41AB982B" w14:textId="77777777" w:rsidTr="00412A68">
        <w:trPr>
          <w:trHeight w:val="504"/>
        </w:trPr>
        <w:tc>
          <w:tcPr>
            <w:tcW w:w="5295" w:type="dxa"/>
            <w:tcBorders>
              <w:left w:val="single" w:sz="12" w:space="0" w:color="auto"/>
            </w:tcBorders>
            <w:vAlign w:val="center"/>
          </w:tcPr>
          <w:p w14:paraId="3747641F"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Primary Containment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ex., BSC, fume hood, glove box)</w:t>
            </w:r>
          </w:p>
        </w:tc>
        <w:tc>
          <w:tcPr>
            <w:tcW w:w="4215" w:type="dxa"/>
            <w:tcBorders>
              <w:right w:val="single" w:sz="12" w:space="0" w:color="auto"/>
            </w:tcBorders>
            <w:vAlign w:val="center"/>
          </w:tcPr>
          <w:p w14:paraId="48D8D68C" w14:textId="77777777" w:rsidR="005B2047" w:rsidRPr="009F45B0" w:rsidRDefault="005B2047" w:rsidP="00FD091D">
            <w:pPr>
              <w:rPr>
                <w:rFonts w:cs="Arial"/>
                <w:b/>
                <w:bCs/>
                <w:iCs/>
              </w:rPr>
            </w:pPr>
          </w:p>
        </w:tc>
      </w:tr>
      <w:tr w:rsidR="005B2047" w14:paraId="676ED00C" w14:textId="77777777" w:rsidTr="00412A68">
        <w:trPr>
          <w:trHeight w:val="504"/>
        </w:trPr>
        <w:tc>
          <w:tcPr>
            <w:tcW w:w="5295" w:type="dxa"/>
            <w:tcBorders>
              <w:left w:val="single" w:sz="12" w:space="0" w:color="auto"/>
            </w:tcBorders>
            <w:vAlign w:val="center"/>
          </w:tcPr>
          <w:p w14:paraId="6EF98541"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Placarding and Signage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ex., PHS signage, hazard labels)</w:t>
            </w:r>
          </w:p>
        </w:tc>
        <w:tc>
          <w:tcPr>
            <w:tcW w:w="4215" w:type="dxa"/>
            <w:tcBorders>
              <w:right w:val="single" w:sz="12" w:space="0" w:color="auto"/>
            </w:tcBorders>
            <w:vAlign w:val="center"/>
          </w:tcPr>
          <w:p w14:paraId="757A146F" w14:textId="77777777" w:rsidR="005B2047" w:rsidRPr="009F45B0" w:rsidRDefault="005B2047" w:rsidP="00FD091D">
            <w:pPr>
              <w:rPr>
                <w:rFonts w:cs="Arial"/>
                <w:b/>
                <w:bCs/>
                <w:iCs/>
              </w:rPr>
            </w:pPr>
          </w:p>
        </w:tc>
      </w:tr>
      <w:tr w:rsidR="005B2047" w14:paraId="658EA14C" w14:textId="77777777" w:rsidTr="00412A68">
        <w:trPr>
          <w:trHeight w:val="504"/>
        </w:trPr>
        <w:tc>
          <w:tcPr>
            <w:tcW w:w="5295" w:type="dxa"/>
            <w:tcBorders>
              <w:left w:val="single" w:sz="12" w:space="0" w:color="auto"/>
            </w:tcBorders>
            <w:vAlign w:val="center"/>
          </w:tcPr>
          <w:p w14:paraId="21304197" w14:textId="77777777" w:rsidR="005B2047" w:rsidRPr="00412A68" w:rsidRDefault="005B2047" w:rsidP="00412A68">
            <w:pPr>
              <w:ind w:left="0"/>
              <w:rPr>
                <w:rFonts w:asciiTheme="minorHAnsi" w:hAnsiTheme="minorHAnsi" w:cstheme="minorHAnsi"/>
                <w:b/>
                <w:bCs/>
                <w:i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Storage </w:t>
            </w:r>
            <w:r w:rsidRPr="00412A68">
              <w:rPr>
                <w:rFonts w:asciiTheme="minorHAnsi" w:hAnsiTheme="minorHAnsi" w:cstheme="minorHAnsi"/>
                <w:bCs/>
                <w:i/>
                <w:color w:val="002060"/>
                <w:sz w:val="20"/>
              </w:rPr>
              <w:t>(</w:t>
            </w:r>
            <w:r w:rsidRPr="00412A68">
              <w:rPr>
                <w:rFonts w:asciiTheme="minorHAnsi" w:hAnsiTheme="minorHAnsi" w:cstheme="minorHAnsi"/>
                <w:bCs/>
                <w:i/>
                <w:iCs/>
                <w:color w:val="002060"/>
                <w:sz w:val="20"/>
              </w:rPr>
              <w:t>list the chemical storage conditions)</w:t>
            </w:r>
          </w:p>
        </w:tc>
        <w:tc>
          <w:tcPr>
            <w:tcW w:w="4215" w:type="dxa"/>
            <w:tcBorders>
              <w:right w:val="single" w:sz="12" w:space="0" w:color="auto"/>
            </w:tcBorders>
            <w:vAlign w:val="center"/>
          </w:tcPr>
          <w:p w14:paraId="5351008A" w14:textId="77777777" w:rsidR="005B2047" w:rsidRPr="009F45B0" w:rsidRDefault="005B2047" w:rsidP="00FD091D">
            <w:pPr>
              <w:rPr>
                <w:rFonts w:cs="Arial"/>
                <w:b/>
                <w:bCs/>
                <w:iCs/>
              </w:rPr>
            </w:pPr>
          </w:p>
        </w:tc>
      </w:tr>
      <w:tr w:rsidR="005B2047" w14:paraId="452D5000" w14:textId="77777777" w:rsidTr="00412A68">
        <w:trPr>
          <w:trHeight w:val="504"/>
        </w:trPr>
        <w:tc>
          <w:tcPr>
            <w:tcW w:w="5295" w:type="dxa"/>
            <w:tcBorders>
              <w:left w:val="single" w:sz="12" w:space="0" w:color="auto"/>
              <w:bottom w:val="single" w:sz="12" w:space="0" w:color="auto"/>
            </w:tcBorders>
            <w:vAlign w:val="center"/>
          </w:tcPr>
          <w:p w14:paraId="2BCEC16B" w14:textId="77777777" w:rsidR="005B2047" w:rsidRPr="00412A68" w:rsidRDefault="005B2047" w:rsidP="00412A68">
            <w:pPr>
              <w:ind w:left="0"/>
              <w:rPr>
                <w:rFonts w:asciiTheme="minorHAnsi" w:hAnsiTheme="minorHAnsi" w:cstheme="minorHAnsi"/>
                <w:b/>
                <w:bCs/>
              </w:rPr>
            </w:pPr>
            <w:r w:rsidRPr="00412A68">
              <w:rPr>
                <w:rFonts w:asciiTheme="minorHAnsi" w:hAnsiTheme="minorHAnsi" w:cstheme="minorHAnsi"/>
                <w:b/>
                <w:bCs/>
              </w:rPr>
              <w:fldChar w:fldCharType="begin">
                <w:ffData>
                  <w:name w:val="Check1"/>
                  <w:enabled/>
                  <w:calcOnExit w:val="0"/>
                  <w:checkBox>
                    <w:sizeAuto/>
                    <w:default w:val="0"/>
                  </w:checkBox>
                </w:ffData>
              </w:fldChar>
            </w:r>
            <w:r w:rsidRPr="00412A68">
              <w:rPr>
                <w:rFonts w:asciiTheme="minorHAnsi" w:hAnsiTheme="minorHAnsi" w:cstheme="minorHAnsi"/>
                <w:b/>
                <w:bCs/>
              </w:rPr>
              <w:instrText xml:space="preserve"> FORMCHECKBOX </w:instrText>
            </w:r>
            <w:r w:rsidRPr="00412A68">
              <w:rPr>
                <w:rFonts w:asciiTheme="minorHAnsi" w:hAnsiTheme="minorHAnsi" w:cstheme="minorHAnsi"/>
                <w:b/>
                <w:bCs/>
              </w:rPr>
            </w:r>
            <w:r w:rsidRPr="00412A68">
              <w:rPr>
                <w:rFonts w:asciiTheme="minorHAnsi" w:hAnsiTheme="minorHAnsi" w:cstheme="minorHAnsi"/>
                <w:b/>
                <w:bCs/>
              </w:rPr>
              <w:fldChar w:fldCharType="separate"/>
            </w:r>
            <w:r w:rsidRPr="00412A68">
              <w:rPr>
                <w:rFonts w:asciiTheme="minorHAnsi" w:hAnsiTheme="minorHAnsi" w:cstheme="minorHAnsi"/>
                <w:b/>
                <w:bCs/>
              </w:rPr>
              <w:fldChar w:fldCharType="end"/>
            </w:r>
            <w:r w:rsidRPr="00412A68">
              <w:rPr>
                <w:rFonts w:asciiTheme="minorHAnsi" w:hAnsiTheme="minorHAnsi" w:cstheme="minorHAnsi"/>
                <w:b/>
                <w:bCs/>
              </w:rPr>
              <w:t xml:space="preserve"> Other </w:t>
            </w:r>
            <w:r w:rsidRPr="00412A68">
              <w:rPr>
                <w:rFonts w:asciiTheme="minorHAnsi" w:hAnsiTheme="minorHAnsi" w:cstheme="minorHAnsi"/>
                <w:bCs/>
                <w:i/>
                <w:iCs/>
                <w:color w:val="002060"/>
                <w:sz w:val="20"/>
              </w:rPr>
              <w:t>(list)</w:t>
            </w:r>
          </w:p>
        </w:tc>
        <w:tc>
          <w:tcPr>
            <w:tcW w:w="4215" w:type="dxa"/>
            <w:tcBorders>
              <w:bottom w:val="single" w:sz="12" w:space="0" w:color="auto"/>
              <w:right w:val="single" w:sz="12" w:space="0" w:color="auto"/>
            </w:tcBorders>
            <w:vAlign w:val="center"/>
          </w:tcPr>
          <w:p w14:paraId="35DEF36C" w14:textId="77777777" w:rsidR="005B2047" w:rsidRPr="009F45B0" w:rsidRDefault="005B2047" w:rsidP="00FD091D">
            <w:pPr>
              <w:rPr>
                <w:rFonts w:cs="Arial"/>
                <w:b/>
                <w:bCs/>
              </w:rPr>
            </w:pPr>
          </w:p>
        </w:tc>
      </w:tr>
      <w:tr w:rsidR="005B2047" w14:paraId="011F49B1" w14:textId="77777777" w:rsidTr="00412A68">
        <w:tblPrEx>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PrEx>
        <w:tc>
          <w:tcPr>
            <w:tcW w:w="9510" w:type="dxa"/>
            <w:gridSpan w:val="2"/>
            <w:shd w:val="clear" w:color="auto" w:fill="E7E6E6" w:themeFill="background2"/>
          </w:tcPr>
          <w:p w14:paraId="7662DAB3" w14:textId="77777777" w:rsidR="005B2047" w:rsidRPr="00A03123" w:rsidRDefault="005B2047" w:rsidP="0000305A">
            <w:pPr>
              <w:ind w:left="0"/>
              <w:jc w:val="center"/>
              <w:rPr>
                <w:rFonts w:ascii="Arial Narrow" w:hAnsi="Arial Narrow" w:cs="Arial"/>
                <w:b/>
                <w:bCs/>
                <w:sz w:val="32"/>
              </w:rPr>
            </w:pPr>
            <w:bookmarkStart w:id="396" w:name="_Hlk83978725"/>
            <w:r w:rsidRPr="00A03123">
              <w:rPr>
                <w:rFonts w:ascii="Arial Narrow" w:hAnsi="Arial Narrow" w:cs="Arial"/>
                <w:b/>
                <w:bCs/>
                <w:sz w:val="32"/>
              </w:rPr>
              <w:t>Clean Up</w:t>
            </w:r>
          </w:p>
          <w:p w14:paraId="496D08E7" w14:textId="77777777" w:rsidR="005B2047" w:rsidRPr="0000305A" w:rsidRDefault="005B2047" w:rsidP="0000305A">
            <w:pPr>
              <w:ind w:left="0"/>
              <w:rPr>
                <w:rFonts w:asciiTheme="minorHAnsi" w:hAnsiTheme="minorHAnsi" w:cstheme="minorHAnsi"/>
                <w:i/>
                <w:iCs/>
                <w:color w:val="002060"/>
                <w:sz w:val="20"/>
              </w:rPr>
            </w:pPr>
            <w:r w:rsidRPr="0000305A">
              <w:rPr>
                <w:rFonts w:asciiTheme="minorHAnsi" w:hAnsiTheme="minorHAnsi" w:cstheme="minorHAnsi"/>
                <w:i/>
                <w:iCs/>
                <w:color w:val="002060"/>
                <w:sz w:val="20"/>
              </w:rPr>
              <w:t>List steps needed to do as part of the cleanup procedure.</w:t>
            </w:r>
          </w:p>
          <w:p w14:paraId="76FB53C4" w14:textId="77777777" w:rsidR="005B2047" w:rsidRPr="0000305A" w:rsidRDefault="005B2047">
            <w:pPr>
              <w:pStyle w:val="ListParagraph"/>
              <w:numPr>
                <w:ilvl w:val="0"/>
                <w:numId w:val="68"/>
              </w:numPr>
              <w:ind w:left="503"/>
              <w:contextualSpacing/>
              <w:rPr>
                <w:rFonts w:asciiTheme="minorHAnsi" w:hAnsiTheme="minorHAnsi" w:cstheme="minorHAnsi"/>
                <w:i/>
                <w:iCs/>
                <w:color w:val="002060"/>
                <w:sz w:val="20"/>
              </w:rPr>
            </w:pPr>
            <w:r w:rsidRPr="0000305A">
              <w:rPr>
                <w:rFonts w:asciiTheme="minorHAnsi" w:hAnsiTheme="minorHAnsi" w:cstheme="minorHAnsi"/>
                <w:i/>
                <w:iCs/>
                <w:color w:val="002060"/>
                <w:sz w:val="20"/>
              </w:rPr>
              <w:t>Clean work area – what needs to be done to clean the workspace and equipment in preparation for the next person</w:t>
            </w:r>
          </w:p>
          <w:p w14:paraId="22C97BD8" w14:textId="77777777" w:rsidR="005B2047" w:rsidRPr="0000305A" w:rsidRDefault="005B2047">
            <w:pPr>
              <w:pStyle w:val="ListParagraph"/>
              <w:numPr>
                <w:ilvl w:val="0"/>
                <w:numId w:val="68"/>
              </w:numPr>
              <w:ind w:left="503"/>
              <w:contextualSpacing/>
              <w:rPr>
                <w:rFonts w:asciiTheme="minorHAnsi" w:hAnsiTheme="minorHAnsi" w:cstheme="minorHAnsi"/>
                <w:i/>
                <w:iCs/>
                <w:color w:val="002060"/>
                <w:sz w:val="20"/>
              </w:rPr>
            </w:pPr>
            <w:r w:rsidRPr="0000305A">
              <w:rPr>
                <w:rFonts w:asciiTheme="minorHAnsi" w:hAnsiTheme="minorHAnsi" w:cstheme="minorHAnsi"/>
                <w:i/>
                <w:iCs/>
                <w:color w:val="002060"/>
                <w:sz w:val="20"/>
              </w:rPr>
              <w:t>If any materials will be stored following the procedure, document the appropriate storage locations and methods (ex. Type of storage cabinet, requirement for vented caps, etc.)</w:t>
            </w:r>
          </w:p>
          <w:p w14:paraId="26A0C7D7" w14:textId="77777777" w:rsidR="005B2047" w:rsidRPr="00EF0FA7" w:rsidRDefault="005B2047">
            <w:pPr>
              <w:pStyle w:val="ListParagraph"/>
              <w:numPr>
                <w:ilvl w:val="0"/>
                <w:numId w:val="68"/>
              </w:numPr>
              <w:ind w:left="503"/>
              <w:contextualSpacing/>
              <w:rPr>
                <w:i/>
                <w:iCs/>
                <w:color w:val="002060"/>
                <w:sz w:val="20"/>
              </w:rPr>
            </w:pPr>
            <w:r w:rsidRPr="0000305A">
              <w:rPr>
                <w:rFonts w:asciiTheme="minorHAnsi" w:hAnsiTheme="minorHAnsi" w:cstheme="minorHAnsi"/>
                <w:i/>
                <w:iCs/>
                <w:color w:val="002060"/>
                <w:sz w:val="20"/>
              </w:rPr>
              <w:t>Potential waste produced during the experiment and procedures for proper disposal.</w:t>
            </w:r>
          </w:p>
        </w:tc>
      </w:tr>
      <w:tr w:rsidR="005B2047" w14:paraId="3CF0E2FC" w14:textId="77777777" w:rsidTr="00412A68">
        <w:tblPrEx>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PrEx>
        <w:trPr>
          <w:trHeight w:val="1425"/>
        </w:trPr>
        <w:tc>
          <w:tcPr>
            <w:tcW w:w="9510" w:type="dxa"/>
            <w:gridSpan w:val="2"/>
          </w:tcPr>
          <w:p w14:paraId="285AC2D3" w14:textId="77777777" w:rsidR="005B2047" w:rsidRPr="005B2047" w:rsidRDefault="005B2047" w:rsidP="005B2047">
            <w:pPr>
              <w:ind w:left="0"/>
              <w:rPr>
                <w:rFonts w:asciiTheme="minorHAnsi" w:hAnsiTheme="minorHAnsi" w:cstheme="minorHAnsi"/>
                <w:color w:val="C00000"/>
              </w:rPr>
            </w:pPr>
            <w:r w:rsidRPr="005B2047">
              <w:rPr>
                <w:rFonts w:asciiTheme="minorHAnsi" w:hAnsiTheme="minorHAnsi" w:cstheme="minorHAnsi"/>
                <w:color w:val="C00000"/>
              </w:rPr>
              <w:t xml:space="preserve"> </w:t>
            </w:r>
          </w:p>
        </w:tc>
      </w:tr>
      <w:bookmarkEnd w:id="396"/>
    </w:tbl>
    <w:p w14:paraId="68C44FAC" w14:textId="77777777" w:rsidR="005B2047" w:rsidRDefault="005B2047" w:rsidP="00AD1FD8">
      <w:pPr>
        <w:pStyle w:val="CHP2"/>
        <w:rPr>
          <w:rFonts w:cs="Arial"/>
          <w:bCs w:val="0"/>
        </w:rPr>
      </w:pPr>
    </w:p>
    <w:tbl>
      <w:tblPr>
        <w:tblStyle w:val="TableGrid"/>
        <w:tblW w:w="0" w:type="auto"/>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Look w:val="04A0" w:firstRow="1" w:lastRow="0" w:firstColumn="1" w:lastColumn="0" w:noHBand="0" w:noVBand="1"/>
      </w:tblPr>
      <w:tblGrid>
        <w:gridCol w:w="9510"/>
      </w:tblGrid>
      <w:tr w:rsidR="005B2047" w14:paraId="013775CD" w14:textId="77777777" w:rsidTr="00FD091D">
        <w:tc>
          <w:tcPr>
            <w:tcW w:w="10740" w:type="dxa"/>
            <w:shd w:val="clear" w:color="auto" w:fill="E7E6E6" w:themeFill="background2"/>
          </w:tcPr>
          <w:p w14:paraId="741F33B0" w14:textId="77777777" w:rsidR="005B2047" w:rsidRPr="00A03123" w:rsidRDefault="005B2047" w:rsidP="0000305A">
            <w:pPr>
              <w:ind w:left="0"/>
              <w:jc w:val="center"/>
              <w:rPr>
                <w:rFonts w:ascii="Arial Narrow" w:hAnsi="Arial Narrow" w:cs="Arial"/>
                <w:b/>
                <w:bCs/>
                <w:sz w:val="32"/>
              </w:rPr>
            </w:pPr>
            <w:r w:rsidRPr="00A03123">
              <w:rPr>
                <w:rFonts w:ascii="Arial Narrow" w:hAnsi="Arial Narrow" w:cs="Arial"/>
                <w:b/>
                <w:bCs/>
                <w:sz w:val="32"/>
              </w:rPr>
              <w:t>Emergency Response</w:t>
            </w:r>
          </w:p>
          <w:p w14:paraId="6C0EECE8" w14:textId="77777777" w:rsidR="005B2047" w:rsidRPr="0000305A" w:rsidRDefault="005B2047" w:rsidP="0000305A">
            <w:pPr>
              <w:ind w:left="0"/>
              <w:rPr>
                <w:rFonts w:asciiTheme="minorHAnsi" w:hAnsiTheme="minorHAnsi" w:cstheme="minorHAnsi"/>
                <w:i/>
                <w:iCs/>
                <w:color w:val="002060"/>
                <w:sz w:val="20"/>
              </w:rPr>
            </w:pPr>
            <w:r w:rsidRPr="0000305A">
              <w:rPr>
                <w:rFonts w:asciiTheme="minorHAnsi" w:hAnsiTheme="minorHAnsi" w:cstheme="minorHAnsi"/>
                <w:i/>
                <w:iCs/>
                <w:color w:val="002060"/>
                <w:sz w:val="20"/>
              </w:rPr>
              <w:t xml:space="preserve">Outline emergency procedures based on the types of incidents that may occur. Examples include the following. Contact the EHS Coordinator if guidance is needed on the appropriate types of responses. </w:t>
            </w:r>
          </w:p>
          <w:p w14:paraId="13A377CB" w14:textId="77777777" w:rsidR="005B2047" w:rsidRPr="00A03123" w:rsidRDefault="005B2047" w:rsidP="0000305A">
            <w:pPr>
              <w:ind w:left="0"/>
              <w:rPr>
                <w:i/>
                <w:iCs/>
                <w:sz w:val="20"/>
              </w:rPr>
            </w:pPr>
            <w:r w:rsidRPr="0000305A">
              <w:rPr>
                <w:rFonts w:asciiTheme="minorHAnsi" w:hAnsiTheme="minorHAnsi" w:cstheme="minorHAnsi"/>
                <w:i/>
                <w:iCs/>
                <w:color w:val="002060"/>
                <w:sz w:val="20"/>
              </w:rPr>
              <w:t>Major and/or minor spill, Skin/eye/respiratory exposure, Sharps injury, Fire/explosion, Gas or cryogen release, Non-ionizing, radiation exposures (lasers, UV light, etc.), Loss of utilities (including proper shutdown procedures)</w:t>
            </w:r>
          </w:p>
        </w:tc>
      </w:tr>
      <w:tr w:rsidR="005B2047" w14:paraId="1AA5B065" w14:textId="77777777" w:rsidTr="00FD091D">
        <w:trPr>
          <w:trHeight w:val="1362"/>
        </w:trPr>
        <w:tc>
          <w:tcPr>
            <w:tcW w:w="10740" w:type="dxa"/>
          </w:tcPr>
          <w:p w14:paraId="47AEDEC9" w14:textId="77777777" w:rsidR="005B2047" w:rsidRPr="005B2047" w:rsidRDefault="005B2047" w:rsidP="005B2047">
            <w:pPr>
              <w:ind w:left="0"/>
              <w:rPr>
                <w:rFonts w:asciiTheme="minorHAnsi" w:hAnsiTheme="minorHAnsi" w:cstheme="minorHAnsi"/>
                <w:color w:val="C00000"/>
              </w:rPr>
            </w:pPr>
            <w:r w:rsidRPr="005B2047">
              <w:rPr>
                <w:rFonts w:asciiTheme="minorHAnsi" w:hAnsiTheme="minorHAnsi" w:cstheme="minorHAnsi"/>
                <w:color w:val="C00000"/>
              </w:rPr>
              <w:t xml:space="preserve"> </w:t>
            </w:r>
          </w:p>
        </w:tc>
      </w:tr>
    </w:tbl>
    <w:p w14:paraId="616CDCCB" w14:textId="77777777" w:rsidR="005B2047" w:rsidRDefault="005B2047" w:rsidP="005B2047">
      <w:pPr>
        <w:rPr>
          <w:b/>
          <w:bCs/>
          <w:i/>
          <w:iCs/>
        </w:rPr>
      </w:pPr>
    </w:p>
    <w:tbl>
      <w:tblPr>
        <w:tblStyle w:val="TableGrid"/>
        <w:tblW w:w="0" w:type="auto"/>
        <w:tblBorders>
          <w:top w:val="single" w:sz="12" w:space="0" w:color="auto"/>
          <w:left w:val="single" w:sz="12" w:space="0" w:color="auto"/>
          <w:bottom w:val="single" w:sz="12" w:space="0" w:color="auto"/>
          <w:right w:val="single" w:sz="12" w:space="0" w:color="auto"/>
          <w:insideH w:val="single" w:sz="24" w:space="0" w:color="auto"/>
          <w:insideV w:val="single" w:sz="24" w:space="0" w:color="auto"/>
        </w:tblBorders>
        <w:tblLook w:val="04A0" w:firstRow="1" w:lastRow="0" w:firstColumn="1" w:lastColumn="0" w:noHBand="0" w:noVBand="1"/>
      </w:tblPr>
      <w:tblGrid>
        <w:gridCol w:w="9510"/>
      </w:tblGrid>
      <w:tr w:rsidR="005B2047" w14:paraId="75964FAC" w14:textId="77777777" w:rsidTr="00FD091D">
        <w:tc>
          <w:tcPr>
            <w:tcW w:w="10740" w:type="dxa"/>
            <w:shd w:val="clear" w:color="auto" w:fill="E7E6E6" w:themeFill="background2"/>
          </w:tcPr>
          <w:p w14:paraId="285F4A3D" w14:textId="77777777" w:rsidR="005B2047" w:rsidRPr="00A03123" w:rsidRDefault="005B2047" w:rsidP="00AC5ACA">
            <w:pPr>
              <w:ind w:left="0"/>
              <w:jc w:val="center"/>
              <w:rPr>
                <w:rFonts w:ascii="Arial Narrow" w:hAnsi="Arial Narrow" w:cs="Arial"/>
                <w:b/>
                <w:bCs/>
                <w:sz w:val="32"/>
              </w:rPr>
            </w:pPr>
            <w:r w:rsidRPr="00A03123">
              <w:rPr>
                <w:rFonts w:ascii="Arial Narrow" w:hAnsi="Arial Narrow" w:cs="Arial"/>
                <w:b/>
                <w:bCs/>
                <w:sz w:val="32"/>
              </w:rPr>
              <w:t>Supporting Documents</w:t>
            </w:r>
          </w:p>
          <w:p w14:paraId="6AAFCE9D" w14:textId="77777777" w:rsidR="005B2047" w:rsidRPr="005B2047" w:rsidRDefault="005B2047" w:rsidP="005B2047">
            <w:pPr>
              <w:ind w:left="0"/>
              <w:rPr>
                <w:rFonts w:asciiTheme="minorHAnsi" w:hAnsiTheme="minorHAnsi" w:cstheme="minorHAnsi"/>
                <w:b/>
                <w:bCs/>
                <w:sz w:val="32"/>
              </w:rPr>
            </w:pPr>
            <w:r w:rsidRPr="00AC5ACA">
              <w:rPr>
                <w:rFonts w:asciiTheme="minorHAnsi" w:hAnsiTheme="minorHAnsi" w:cstheme="minorHAnsi"/>
                <w:i/>
                <w:iCs/>
                <w:color w:val="002060"/>
                <w:sz w:val="20"/>
              </w:rPr>
              <w:t>Use this section to provide links to useful documents, such as previous publications related to the experiments, SDSs, equipment manuals, or safety information related to the work.</w:t>
            </w:r>
          </w:p>
        </w:tc>
      </w:tr>
      <w:tr w:rsidR="005B2047" w14:paraId="5C481C9A" w14:textId="77777777" w:rsidTr="00FD091D">
        <w:tc>
          <w:tcPr>
            <w:tcW w:w="10740" w:type="dxa"/>
          </w:tcPr>
          <w:p w14:paraId="227B763E" w14:textId="77777777" w:rsidR="005B2047" w:rsidRPr="001E2F1D" w:rsidRDefault="005B2047" w:rsidP="00FD091D">
            <w:pPr>
              <w:rPr>
                <w:color w:val="C00000"/>
              </w:rPr>
            </w:pPr>
          </w:p>
          <w:p w14:paraId="7573ECA1" w14:textId="77777777" w:rsidR="005B2047" w:rsidRPr="005B2047" w:rsidRDefault="005B2047" w:rsidP="005B2047">
            <w:pPr>
              <w:ind w:left="0"/>
              <w:rPr>
                <w:rFonts w:asciiTheme="minorHAnsi" w:hAnsiTheme="minorHAnsi" w:cstheme="minorHAnsi"/>
                <w:color w:val="C00000"/>
              </w:rPr>
            </w:pPr>
          </w:p>
          <w:p w14:paraId="7B49E0F5" w14:textId="77777777" w:rsidR="005B2047" w:rsidRPr="001E2F1D" w:rsidRDefault="005B2047" w:rsidP="00FD091D">
            <w:pPr>
              <w:rPr>
                <w:color w:val="C00000"/>
              </w:rPr>
            </w:pPr>
          </w:p>
        </w:tc>
      </w:tr>
    </w:tbl>
    <w:p w14:paraId="557E14B0" w14:textId="77777777" w:rsidR="005B2047" w:rsidRPr="00B75555" w:rsidRDefault="005B2047" w:rsidP="005B2047">
      <w:pPr>
        <w:rPr>
          <w:b/>
          <w:bCs/>
          <w:i/>
          <w:iCs/>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26"/>
        <w:gridCol w:w="3163"/>
        <w:gridCol w:w="3221"/>
      </w:tblGrid>
      <w:tr w:rsidR="005B2047" w14:paraId="522E76BD" w14:textId="77777777" w:rsidTr="00FD091D">
        <w:tc>
          <w:tcPr>
            <w:tcW w:w="10790" w:type="dxa"/>
            <w:gridSpan w:val="3"/>
            <w:shd w:val="clear" w:color="auto" w:fill="E7E6E6" w:themeFill="background2"/>
          </w:tcPr>
          <w:p w14:paraId="60EC8E7C" w14:textId="77777777" w:rsidR="005B2047" w:rsidRPr="00A03123" w:rsidRDefault="005B2047" w:rsidP="005B2047">
            <w:pPr>
              <w:ind w:left="0"/>
              <w:jc w:val="center"/>
              <w:rPr>
                <w:rFonts w:ascii="Arial Narrow" w:hAnsi="Arial Narrow" w:cs="Arial"/>
                <w:b/>
                <w:bCs/>
                <w:sz w:val="32"/>
              </w:rPr>
            </w:pPr>
            <w:r w:rsidRPr="00A03123">
              <w:rPr>
                <w:rFonts w:ascii="Arial Narrow" w:hAnsi="Arial Narrow" w:cs="Arial"/>
                <w:b/>
                <w:bCs/>
                <w:sz w:val="32"/>
              </w:rPr>
              <w:t>Revisions</w:t>
            </w:r>
          </w:p>
          <w:p w14:paraId="6E23101F" w14:textId="77777777" w:rsidR="005B2047" w:rsidRPr="005B2047" w:rsidRDefault="005B2047" w:rsidP="00AC5ACA">
            <w:pPr>
              <w:ind w:left="0"/>
              <w:rPr>
                <w:rFonts w:asciiTheme="minorHAnsi" w:hAnsiTheme="minorHAnsi" w:cstheme="minorHAnsi"/>
                <w:i/>
              </w:rPr>
            </w:pPr>
            <w:r w:rsidRPr="00AC5ACA">
              <w:rPr>
                <w:rFonts w:asciiTheme="minorHAnsi" w:hAnsiTheme="minorHAnsi" w:cstheme="minorHAnsi"/>
                <w:i/>
                <w:iCs/>
                <w:color w:val="002060"/>
                <w:sz w:val="20"/>
              </w:rPr>
              <w:t>This document has been reviewed by (check all applicable)</w:t>
            </w:r>
            <w:r w:rsidRPr="005B2047">
              <w:rPr>
                <w:rFonts w:asciiTheme="minorHAnsi" w:hAnsiTheme="minorHAnsi" w:cstheme="minorHAnsi"/>
                <w:i/>
                <w:sz w:val="20"/>
              </w:rPr>
              <w:t xml:space="preserve"> </w:t>
            </w:r>
            <w:r w:rsidRPr="005B2047">
              <w:rPr>
                <w:rFonts w:asciiTheme="minorHAnsi" w:hAnsiTheme="minorHAnsi" w:cstheme="minorHAnsi"/>
                <w:i/>
                <w:iCs/>
                <w:sz w:val="20"/>
              </w:rPr>
              <w:t xml:space="preserve"> </w:t>
            </w:r>
          </w:p>
        </w:tc>
      </w:tr>
      <w:tr w:rsidR="005B2047" w14:paraId="6C936332" w14:textId="77777777" w:rsidTr="00FD091D">
        <w:trPr>
          <w:trHeight w:val="432"/>
        </w:trPr>
        <w:tc>
          <w:tcPr>
            <w:tcW w:w="3596" w:type="dxa"/>
            <w:vAlign w:val="center"/>
          </w:tcPr>
          <w:p w14:paraId="5B8E05B4" w14:textId="77777777" w:rsidR="005B2047" w:rsidRPr="005B2047" w:rsidRDefault="005B2047" w:rsidP="00FD091D">
            <w:pPr>
              <w:ind w:left="0"/>
              <w:rPr>
                <w:rFonts w:asciiTheme="minorHAnsi" w:hAnsiTheme="minorHAnsi" w:cstheme="minorHAnsi"/>
                <w:color w:val="C00000"/>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PI</w:t>
            </w:r>
          </w:p>
        </w:tc>
        <w:tc>
          <w:tcPr>
            <w:tcW w:w="3597" w:type="dxa"/>
            <w:vAlign w:val="center"/>
          </w:tcPr>
          <w:p w14:paraId="727DAA72" w14:textId="77777777" w:rsidR="005B2047" w:rsidRPr="005B2047" w:rsidRDefault="005B2047" w:rsidP="00FD091D">
            <w:pPr>
              <w:ind w:left="0"/>
              <w:rPr>
                <w:rFonts w:asciiTheme="minorHAnsi" w:hAnsiTheme="minorHAnsi" w:cstheme="minorHAnsi"/>
                <w:color w:val="C00000"/>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CHO/EHS Coordinator</w:t>
            </w:r>
          </w:p>
        </w:tc>
        <w:tc>
          <w:tcPr>
            <w:tcW w:w="3597" w:type="dxa"/>
            <w:vAlign w:val="center"/>
          </w:tcPr>
          <w:p w14:paraId="5A00D25F" w14:textId="77777777" w:rsidR="005B2047" w:rsidRPr="005B2047" w:rsidRDefault="005B2047" w:rsidP="00FD091D">
            <w:pPr>
              <w:rPr>
                <w:rFonts w:asciiTheme="minorHAnsi" w:hAnsiTheme="minorHAnsi" w:cstheme="minorHAnsi"/>
                <w:color w:val="C00000"/>
              </w:rPr>
            </w:pPr>
            <w:r w:rsidRPr="005B2047">
              <w:rPr>
                <w:rFonts w:asciiTheme="minorHAnsi" w:hAnsiTheme="minorHAnsi" w:cstheme="minorHAnsi"/>
                <w:b/>
                <w:bCs/>
              </w:rPr>
              <w:fldChar w:fldCharType="begin">
                <w:ffData>
                  <w:name w:val="Check1"/>
                  <w:enabled/>
                  <w:calcOnExit w:val="0"/>
                  <w:checkBox>
                    <w:sizeAuto/>
                    <w:default w:val="0"/>
                  </w:checkBox>
                </w:ffData>
              </w:fldChar>
            </w:r>
            <w:r w:rsidRPr="005B2047">
              <w:rPr>
                <w:rFonts w:asciiTheme="minorHAnsi" w:hAnsiTheme="minorHAnsi" w:cstheme="minorHAnsi"/>
                <w:b/>
                <w:bCs/>
              </w:rPr>
              <w:instrText xml:space="preserve"> FORMCHECKBOX </w:instrText>
            </w:r>
            <w:r w:rsidRPr="005B2047">
              <w:rPr>
                <w:rFonts w:asciiTheme="minorHAnsi" w:hAnsiTheme="minorHAnsi" w:cstheme="minorHAnsi"/>
                <w:b/>
                <w:bCs/>
              </w:rPr>
            </w:r>
            <w:r w:rsidRPr="005B2047">
              <w:rPr>
                <w:rFonts w:asciiTheme="minorHAnsi" w:hAnsiTheme="minorHAnsi" w:cstheme="minorHAnsi"/>
                <w:b/>
                <w:bCs/>
              </w:rPr>
              <w:fldChar w:fldCharType="separate"/>
            </w:r>
            <w:r w:rsidRPr="005B2047">
              <w:rPr>
                <w:rFonts w:asciiTheme="minorHAnsi" w:hAnsiTheme="minorHAnsi" w:cstheme="minorHAnsi"/>
                <w:b/>
                <w:bCs/>
              </w:rPr>
              <w:fldChar w:fldCharType="end"/>
            </w:r>
            <w:r w:rsidRPr="005B2047">
              <w:rPr>
                <w:rFonts w:asciiTheme="minorHAnsi" w:hAnsiTheme="minorHAnsi" w:cstheme="minorHAnsi"/>
                <w:b/>
                <w:bCs/>
              </w:rPr>
              <w:t xml:space="preserve"> EHS</w:t>
            </w:r>
          </w:p>
        </w:tc>
      </w:tr>
      <w:tr w:rsidR="005B2047" w14:paraId="37D65524" w14:textId="77777777" w:rsidTr="00FD091D">
        <w:trPr>
          <w:trHeight w:val="432"/>
        </w:trPr>
        <w:tc>
          <w:tcPr>
            <w:tcW w:w="3596" w:type="dxa"/>
            <w:vAlign w:val="center"/>
          </w:tcPr>
          <w:p w14:paraId="6D516973" w14:textId="77777777" w:rsidR="005B2047" w:rsidRPr="005B2047" w:rsidRDefault="005B2047" w:rsidP="005B2047">
            <w:pPr>
              <w:ind w:left="0"/>
              <w:rPr>
                <w:rFonts w:asciiTheme="minorHAnsi" w:hAnsiTheme="minorHAnsi" w:cstheme="minorHAnsi"/>
                <w:b/>
                <w:bCs/>
              </w:rPr>
            </w:pPr>
            <w:r w:rsidRPr="005B2047">
              <w:rPr>
                <w:rFonts w:asciiTheme="minorHAnsi" w:hAnsiTheme="minorHAnsi" w:cstheme="minorHAnsi"/>
                <w:b/>
                <w:bCs/>
              </w:rPr>
              <w:t>Name and Signature:</w:t>
            </w:r>
          </w:p>
        </w:tc>
        <w:tc>
          <w:tcPr>
            <w:tcW w:w="7194" w:type="dxa"/>
            <w:gridSpan w:val="2"/>
            <w:vAlign w:val="center"/>
          </w:tcPr>
          <w:p w14:paraId="67475D62" w14:textId="77777777" w:rsidR="005B2047" w:rsidRPr="005B2047" w:rsidRDefault="005B2047" w:rsidP="00FD091D">
            <w:pPr>
              <w:rPr>
                <w:rFonts w:asciiTheme="minorHAnsi" w:hAnsiTheme="minorHAnsi" w:cstheme="minorHAnsi"/>
                <w:b/>
                <w:bCs/>
              </w:rPr>
            </w:pPr>
          </w:p>
        </w:tc>
      </w:tr>
      <w:tr w:rsidR="005B2047" w14:paraId="13A3671C" w14:textId="77777777" w:rsidTr="00FD091D">
        <w:trPr>
          <w:trHeight w:val="432"/>
        </w:trPr>
        <w:tc>
          <w:tcPr>
            <w:tcW w:w="3596" w:type="dxa"/>
            <w:vAlign w:val="center"/>
          </w:tcPr>
          <w:p w14:paraId="348D0611" w14:textId="77777777" w:rsidR="005B2047" w:rsidRPr="005B2047" w:rsidRDefault="005B2047" w:rsidP="005B2047">
            <w:pPr>
              <w:ind w:left="0"/>
              <w:rPr>
                <w:rFonts w:asciiTheme="minorHAnsi" w:hAnsiTheme="minorHAnsi" w:cstheme="minorHAnsi"/>
                <w:b/>
                <w:bCs/>
              </w:rPr>
            </w:pPr>
            <w:r w:rsidRPr="005B2047">
              <w:rPr>
                <w:rFonts w:asciiTheme="minorHAnsi" w:hAnsiTheme="minorHAnsi" w:cstheme="minorHAnsi"/>
                <w:b/>
                <w:bCs/>
              </w:rPr>
              <w:t>Date:</w:t>
            </w:r>
          </w:p>
        </w:tc>
        <w:tc>
          <w:tcPr>
            <w:tcW w:w="7194" w:type="dxa"/>
            <w:gridSpan w:val="2"/>
            <w:vAlign w:val="center"/>
          </w:tcPr>
          <w:p w14:paraId="212E98AA" w14:textId="77777777" w:rsidR="005B2047" w:rsidRPr="005B2047" w:rsidRDefault="005B2047" w:rsidP="00FD091D">
            <w:pPr>
              <w:rPr>
                <w:rFonts w:asciiTheme="minorHAnsi" w:hAnsiTheme="minorHAnsi" w:cstheme="minorHAnsi"/>
                <w:b/>
                <w:bCs/>
              </w:rPr>
            </w:pPr>
          </w:p>
        </w:tc>
      </w:tr>
    </w:tbl>
    <w:p w14:paraId="7EB75D3B" w14:textId="77777777" w:rsidR="005B2047" w:rsidRPr="00CF6622" w:rsidRDefault="005B2047" w:rsidP="005B2047">
      <w:pPr>
        <w:rPr>
          <w:iCs/>
        </w:rPr>
      </w:pPr>
    </w:p>
    <w:p w14:paraId="5A0C50C7" w14:textId="77777777" w:rsidR="005B2047" w:rsidRPr="00072D4F" w:rsidRDefault="005B2047" w:rsidP="00AD1FD8">
      <w:pPr>
        <w:pStyle w:val="CHP2"/>
        <w:rPr>
          <w:rFonts w:cs="Arial"/>
          <w:bCs w:val="0"/>
        </w:rPr>
      </w:pPr>
    </w:p>
    <w:p w14:paraId="7DEEC466" w14:textId="77777777" w:rsidR="00735C2D" w:rsidRPr="007E793C" w:rsidRDefault="00735C2D" w:rsidP="00735C2D">
      <w:pPr>
        <w:autoSpaceDE w:val="0"/>
        <w:autoSpaceDN w:val="0"/>
        <w:adjustRightInd w:val="0"/>
        <w:ind w:left="0"/>
        <w:rPr>
          <w:rFonts w:cs="Arial"/>
          <w:bCs/>
        </w:rPr>
      </w:pPr>
    </w:p>
    <w:p w14:paraId="26A12E28" w14:textId="77777777" w:rsidR="00735C2D" w:rsidRDefault="00735C2D">
      <w:pPr>
        <w:pStyle w:val="CHP2"/>
        <w:rPr>
          <w:bCs w:val="0"/>
        </w:rPr>
      </w:pPr>
    </w:p>
    <w:p w14:paraId="28A71CC8" w14:textId="77777777" w:rsidR="005B2047" w:rsidRDefault="005B2047">
      <w:pPr>
        <w:ind w:left="0"/>
        <w:rPr>
          <w:b/>
          <w:bCs/>
          <w:sz w:val="28"/>
          <w:szCs w:val="28"/>
        </w:rPr>
      </w:pPr>
      <w:r>
        <w:br w:type="page"/>
      </w:r>
    </w:p>
    <w:p w14:paraId="10747127" w14:textId="1C9559EA" w:rsidR="00782FA1" w:rsidRDefault="00782FA1">
      <w:pPr>
        <w:pStyle w:val="CHP1"/>
      </w:pPr>
      <w:bookmarkStart w:id="397" w:name="_Toc178760007"/>
      <w:r w:rsidRPr="00D92B9C">
        <w:lastRenderedPageBreak/>
        <w:t>P</w:t>
      </w:r>
      <w:r>
        <w:t>ART IV. Additional Administrative Provisions</w:t>
      </w:r>
      <w:bookmarkEnd w:id="397"/>
    </w:p>
    <w:p w14:paraId="5E25969E" w14:textId="77777777" w:rsidR="00782FA1" w:rsidRDefault="00782FA1">
      <w:pPr>
        <w:autoSpaceDE w:val="0"/>
        <w:autoSpaceDN w:val="0"/>
        <w:adjustRightInd w:val="0"/>
        <w:rPr>
          <w:rFonts w:cs="Arial"/>
        </w:rPr>
      </w:pPr>
    </w:p>
    <w:p w14:paraId="6310271A" w14:textId="4545464A" w:rsidR="00782FA1" w:rsidRDefault="00782FA1" w:rsidP="00943BD7">
      <w:pPr>
        <w:pStyle w:val="CHP2"/>
        <w:numPr>
          <w:ilvl w:val="0"/>
          <w:numId w:val="39"/>
        </w:numPr>
      </w:pPr>
      <w:bookmarkStart w:id="398" w:name="_Toc178760008"/>
      <w:r>
        <w:t>INTEGRATION WITH MIT EHS MANAGEMENT SYSTEM</w:t>
      </w:r>
      <w:bookmarkEnd w:id="398"/>
    </w:p>
    <w:p w14:paraId="7DB90C60" w14:textId="77777777" w:rsidR="00782FA1" w:rsidRDefault="00782FA1" w:rsidP="00BF1F44">
      <w:pPr>
        <w:ind w:left="360"/>
      </w:pPr>
    </w:p>
    <w:p w14:paraId="3F1CA959" w14:textId="77777777" w:rsidR="00782FA1" w:rsidRDefault="00782FA1" w:rsidP="00BF1F44">
      <w:pPr>
        <w:ind w:left="360"/>
      </w:pPr>
      <w:r>
        <w:t xml:space="preserve">MIT has designed and implemented a comprehensive and integrated </w:t>
      </w:r>
      <w:r>
        <w:rPr>
          <w:i/>
          <w:iCs/>
        </w:rPr>
        <w:t>Environment, Health and Safety Management System</w:t>
      </w:r>
      <w:r>
        <w:t xml:space="preserve"> (EHS-MS). This management system provides better institutional accountability for achieving and maintaining compliance with federal, state, and local environment, health and safety regulations in MIT's departments, laboratories, and centers, while simultaneously retaining the independence of research and teaching. The EHS-MS also seeks to create a more sustainable campus by encouraging the incorporation of positive initiatives into activities, such as reducing wastes and toxics, preventing pollution, and conserving and reusing resources. One of the defining features of MIT's EHS-MS is the integration of regulatory compliance with positive initiatives and educational programs in a decentralized academic research setting.</w:t>
      </w:r>
    </w:p>
    <w:p w14:paraId="49999984" w14:textId="77777777" w:rsidR="00782FA1" w:rsidRDefault="00782FA1" w:rsidP="00BF1F44">
      <w:pPr>
        <w:ind w:left="360"/>
      </w:pPr>
    </w:p>
    <w:p w14:paraId="24A34328" w14:textId="38097132" w:rsidR="00782FA1" w:rsidRDefault="00782FA1" w:rsidP="00BF1F44">
      <w:pPr>
        <w:ind w:left="360"/>
      </w:pPr>
      <w:r>
        <w:t xml:space="preserve">This Chemical Hygiene Plan is an integral component of the EHS-MS. It is an administrative tool that provides for the establishment of safe and sound workplace practices in the laboratory, and ensures the Institute’s regulatory compliance with the OSHA </w:t>
      </w:r>
      <w:r>
        <w:rPr>
          <w:i/>
          <w:iCs/>
        </w:rPr>
        <w:t>Laboratory Standard</w:t>
      </w:r>
      <w:r>
        <w:t xml:space="preserve">.  The Chemical Hygiene Plan incorporates and advances core components of the EHS-MS, such as clarifying roles and responsibilities, outlining training requirements, identifying chemical risks, and documenting safe operating procedures to mitigate those risks. For more information on the EHS Management System, please </w:t>
      </w:r>
      <w:r w:rsidRPr="005E0CBB">
        <w:t>visit</w:t>
      </w:r>
      <w:r w:rsidR="00E51754" w:rsidRPr="005E0CBB">
        <w:t xml:space="preserve"> </w:t>
      </w:r>
      <w:hyperlink r:id="rId64" w:history="1">
        <w:r w:rsidR="006D1D35" w:rsidRPr="005E0CBB">
          <w:rPr>
            <w:rStyle w:val="Hyperlink"/>
          </w:rPr>
          <w:t>https://ehs.mit.edu/about/ehs-management-system/</w:t>
        </w:r>
      </w:hyperlink>
      <w:r w:rsidR="006D1D35">
        <w:t xml:space="preserve"> </w:t>
      </w:r>
    </w:p>
    <w:p w14:paraId="26542615" w14:textId="77777777" w:rsidR="00782FA1" w:rsidRDefault="00782FA1" w:rsidP="00BF1F44">
      <w:pPr>
        <w:autoSpaceDE w:val="0"/>
        <w:autoSpaceDN w:val="0"/>
        <w:adjustRightInd w:val="0"/>
        <w:ind w:left="0" w:firstLine="360"/>
        <w:rPr>
          <w:rFonts w:cs="Arial"/>
          <w:b/>
          <w:bCs/>
        </w:rPr>
      </w:pPr>
    </w:p>
    <w:p w14:paraId="0545B139" w14:textId="77777777" w:rsidR="00782FA1" w:rsidRDefault="00782FA1">
      <w:pPr>
        <w:autoSpaceDE w:val="0"/>
        <w:autoSpaceDN w:val="0"/>
        <w:adjustRightInd w:val="0"/>
        <w:ind w:left="360" w:firstLine="360"/>
        <w:rPr>
          <w:rFonts w:cs="Arial"/>
          <w:b/>
          <w:bCs/>
        </w:rPr>
      </w:pPr>
    </w:p>
    <w:p w14:paraId="5DAC9705" w14:textId="125DCBA1" w:rsidR="00782FA1" w:rsidRPr="00597FC0" w:rsidRDefault="00782FA1" w:rsidP="00943BD7">
      <w:pPr>
        <w:pStyle w:val="CHP2"/>
        <w:numPr>
          <w:ilvl w:val="0"/>
          <w:numId w:val="39"/>
        </w:numPr>
      </w:pPr>
      <w:bookmarkStart w:id="399" w:name="_Toc178760009"/>
      <w:r w:rsidRPr="00597FC0">
        <w:t>SECURITY, PRIOR APPROVALS</w:t>
      </w:r>
      <w:r w:rsidR="00C15079">
        <w:t>, INVENTORIES</w:t>
      </w:r>
      <w:r w:rsidRPr="00597FC0">
        <w:t xml:space="preserve"> AND PROCUREMENT</w:t>
      </w:r>
      <w:bookmarkEnd w:id="399"/>
    </w:p>
    <w:p w14:paraId="412A8750" w14:textId="77777777" w:rsidR="00782FA1" w:rsidRPr="00597FC0" w:rsidRDefault="00782FA1">
      <w:pPr>
        <w:pStyle w:val="CHP2"/>
        <w:ind w:left="360" w:hanging="360"/>
        <w:rPr>
          <w:rFonts w:cs="Arial"/>
        </w:rPr>
      </w:pPr>
    </w:p>
    <w:p w14:paraId="1795E281" w14:textId="017579BE" w:rsidR="00782FA1" w:rsidRPr="00932133" w:rsidRDefault="00782FA1" w:rsidP="00943BD7">
      <w:pPr>
        <w:pStyle w:val="CHP3"/>
        <w:numPr>
          <w:ilvl w:val="1"/>
          <w:numId w:val="39"/>
        </w:numPr>
        <w:tabs>
          <w:tab w:val="left" w:pos="720"/>
        </w:tabs>
      </w:pPr>
      <w:bookmarkStart w:id="400" w:name="_Toc178760010"/>
      <w:r w:rsidRPr="00932133">
        <w:t xml:space="preserve">Chemical </w:t>
      </w:r>
      <w:r w:rsidR="00D84E7F" w:rsidRPr="00932133">
        <w:t xml:space="preserve">Inventory and </w:t>
      </w:r>
      <w:r w:rsidRPr="00932133">
        <w:t>Security</w:t>
      </w:r>
      <w:bookmarkStart w:id="401" w:name="_Hlk42716992"/>
      <w:bookmarkEnd w:id="400"/>
    </w:p>
    <w:bookmarkEnd w:id="401"/>
    <w:p w14:paraId="6C1F2B8E" w14:textId="77777777" w:rsidR="00782FA1" w:rsidRPr="00932133" w:rsidRDefault="00782FA1"/>
    <w:p w14:paraId="02D6C560" w14:textId="77777777" w:rsidR="00782FA1" w:rsidRPr="00932133" w:rsidRDefault="00782FA1" w:rsidP="00BF1F44">
      <w:pPr>
        <w:ind w:left="720"/>
      </w:pPr>
      <w:r w:rsidRPr="00932133">
        <w:t>To minimize the theft and improper use of hazardous chemicals including toxic and corrosive substances the following actions should be taken:</w:t>
      </w:r>
    </w:p>
    <w:p w14:paraId="045E9ED0" w14:textId="77777777" w:rsidR="00782FA1" w:rsidRPr="00932133" w:rsidRDefault="00782FA1">
      <w:pPr>
        <w:ind w:left="0"/>
      </w:pPr>
    </w:p>
    <w:p w14:paraId="46D61840" w14:textId="29097425" w:rsidR="00966CD7" w:rsidRPr="00932133" w:rsidRDefault="00782FA1" w:rsidP="00966CD7">
      <w:pPr>
        <w:ind w:left="720"/>
        <w:rPr>
          <w:rFonts w:cs="Arial"/>
        </w:rPr>
      </w:pPr>
      <w:bookmarkStart w:id="402" w:name="_Hlk69171291"/>
      <w:r w:rsidRPr="00932133">
        <w:t xml:space="preserve">1.  </w:t>
      </w:r>
      <w:r w:rsidR="007762FB" w:rsidRPr="00932133">
        <w:rPr>
          <w:rFonts w:cs="Arial"/>
        </w:rPr>
        <w:t xml:space="preserve">The MIT Committee on Toxic Chemicals has instituted a requirement to maintain an inventory of hazardous chemicals. Hazardous chemicals include chemicals for which there is statistically significant evidence of health effects following exposure as well as flammable and explosive substances. </w:t>
      </w:r>
      <w:r w:rsidR="002E33DC" w:rsidRPr="00932133">
        <w:rPr>
          <w:rFonts w:cs="Arial"/>
        </w:rPr>
        <w:t xml:space="preserve">Although inventories can be kept using any type of electronic or non-electronic method, the use of MIT's centrally provided chemical inventory platform which is supported by EHS is strongly recommended. </w:t>
      </w:r>
      <w:r w:rsidR="00C5452F" w:rsidRPr="00932133">
        <w:rPr>
          <w:rFonts w:cs="Arial"/>
        </w:rPr>
        <w:t>For more information please visit</w:t>
      </w:r>
      <w:r w:rsidR="006D1D35" w:rsidRPr="00932133">
        <w:rPr>
          <w:rFonts w:cs="Arial"/>
        </w:rPr>
        <w:t xml:space="preserve"> </w:t>
      </w:r>
      <w:bookmarkStart w:id="403" w:name="_Hlk42717023"/>
      <w:r w:rsidR="00FB0A0F" w:rsidRPr="00932133">
        <w:fldChar w:fldCharType="begin"/>
      </w:r>
      <w:r w:rsidR="00FB0A0F" w:rsidRPr="00932133">
        <w:instrText xml:space="preserve"> HYPERLINK "https://ehs.mit.edu/chemical-safety-program/chemical-inventory/" </w:instrText>
      </w:r>
      <w:r w:rsidR="00FB0A0F" w:rsidRPr="00932133">
        <w:fldChar w:fldCharType="separate"/>
      </w:r>
      <w:r w:rsidR="00FB0A0F" w:rsidRPr="00932133">
        <w:rPr>
          <w:rStyle w:val="Hyperlink"/>
        </w:rPr>
        <w:t>https://ehs.mit.edu/chemical-safety-program/chemical-inventory/</w:t>
      </w:r>
      <w:r w:rsidR="00FB0A0F" w:rsidRPr="00932133">
        <w:fldChar w:fldCharType="end"/>
      </w:r>
      <w:bookmarkEnd w:id="403"/>
      <w:r w:rsidR="0094151C" w:rsidRPr="00932133">
        <w:rPr>
          <w:rFonts w:cs="Arial"/>
        </w:rPr>
        <w:t> or by calling 2-3477</w:t>
      </w:r>
      <w:r w:rsidR="003236F0" w:rsidRPr="00932133">
        <w:rPr>
          <w:rFonts w:cs="Arial"/>
        </w:rPr>
        <w:t>.</w:t>
      </w:r>
      <w:r w:rsidR="00966CD7" w:rsidRPr="00932133">
        <w:rPr>
          <w:rFonts w:cs="Arial"/>
        </w:rPr>
        <w:t xml:space="preserve"> Your lab’s inventory should be used to:</w:t>
      </w:r>
    </w:p>
    <w:p w14:paraId="1E6D3228" w14:textId="77777777" w:rsidR="00966CD7" w:rsidRPr="00932133" w:rsidRDefault="00966CD7">
      <w:pPr>
        <w:pStyle w:val="ListParagraph"/>
        <w:numPr>
          <w:ilvl w:val="0"/>
          <w:numId w:val="64"/>
        </w:numPr>
        <w:autoSpaceDE w:val="0"/>
        <w:autoSpaceDN w:val="0"/>
        <w:adjustRightInd w:val="0"/>
        <w:ind w:left="1080"/>
        <w:contextualSpacing/>
        <w:rPr>
          <w:bCs/>
        </w:rPr>
      </w:pPr>
      <w:r w:rsidRPr="00932133">
        <w:rPr>
          <w:bCs/>
        </w:rPr>
        <w:t xml:space="preserve">Manage the chemical purchases to reduce or completely eliminate unnecessary purchases. Prior to purchasing new chemicals, review your lab’s current chemical inventory/search the shared inventory in the centralized system. When purchasing new chemicals, purchase minimum quantities necessary for your work. Less over-purchasing will lead to less chemical waste. </w:t>
      </w:r>
    </w:p>
    <w:p w14:paraId="5E29F961" w14:textId="49D4321D" w:rsidR="00966CD7" w:rsidRPr="00932133" w:rsidRDefault="00966CD7">
      <w:pPr>
        <w:pStyle w:val="ListParagraph"/>
        <w:numPr>
          <w:ilvl w:val="0"/>
          <w:numId w:val="64"/>
        </w:numPr>
        <w:autoSpaceDE w:val="0"/>
        <w:autoSpaceDN w:val="0"/>
        <w:adjustRightInd w:val="0"/>
        <w:ind w:left="1080"/>
        <w:contextualSpacing/>
        <w:rPr>
          <w:bCs/>
        </w:rPr>
      </w:pPr>
      <w:r w:rsidRPr="00932133">
        <w:rPr>
          <w:bCs/>
        </w:rPr>
        <w:t>Provide a list of applicable chemicals to EHS when requested to meet regulatory reporting requirements, such as MIT's annual SARA Inventory Reporting requirement see Part IV section 9.  </w:t>
      </w:r>
    </w:p>
    <w:p w14:paraId="3CFF481D" w14:textId="0B50D7B5" w:rsidR="00C5452F" w:rsidRPr="00C5452F" w:rsidRDefault="00C5452F" w:rsidP="007C0516">
      <w:pPr>
        <w:ind w:left="720"/>
        <w:rPr>
          <w:rFonts w:cs="Arial"/>
        </w:rPr>
      </w:pPr>
    </w:p>
    <w:p w14:paraId="287E53FF" w14:textId="75686D10" w:rsidR="00D21E2B" w:rsidRPr="006D6F13" w:rsidRDefault="00DB0CAE" w:rsidP="00BF1F44">
      <w:pPr>
        <w:ind w:left="720"/>
        <w:rPr>
          <w:rFonts w:cs="Arial"/>
        </w:rPr>
      </w:pPr>
      <w:bookmarkStart w:id="404" w:name="_Hlk69171426"/>
      <w:bookmarkEnd w:id="402"/>
      <w:r w:rsidRPr="006D6F13">
        <w:rPr>
          <w:rFonts w:cs="Arial"/>
        </w:rPr>
        <w:t>2</w:t>
      </w:r>
      <w:r w:rsidR="00782FA1" w:rsidRPr="00512118">
        <w:rPr>
          <w:rFonts w:cs="Arial"/>
        </w:rPr>
        <w:t xml:space="preserve">.  </w:t>
      </w:r>
      <w:r w:rsidRPr="00512118">
        <w:rPr>
          <w:rFonts w:cs="Arial"/>
        </w:rPr>
        <w:t xml:space="preserve">Access </w:t>
      </w:r>
      <w:r w:rsidR="00D21E2B" w:rsidRPr="00512118">
        <w:rPr>
          <w:rFonts w:cs="Arial"/>
          <w:color w:val="000000"/>
        </w:rPr>
        <w:t>to all hazardous chemicals, including toxic and corrosive substances, should be restricted at all times. </w:t>
      </w:r>
      <w:r w:rsidR="006D6F13" w:rsidRPr="00512118">
        <w:rPr>
          <w:rFonts w:cs="Arial"/>
          <w:color w:val="000000"/>
        </w:rPr>
        <w:t>Specifically, good practice would dictate that these materials be stored in laboratories or storerooms that are kept locked at all times when laboratory personnel are not present. </w:t>
      </w:r>
      <w:r w:rsidR="00DA71F3" w:rsidRPr="00512118">
        <w:rPr>
          <w:rFonts w:cs="Arial"/>
          <w:color w:val="000000"/>
        </w:rPr>
        <w:t>Also t</w:t>
      </w:r>
      <w:r w:rsidR="006D6F13" w:rsidRPr="00512118">
        <w:rPr>
          <w:rFonts w:cs="Arial"/>
          <w:bCs/>
        </w:rPr>
        <w:t xml:space="preserve">here are a few select highly toxic chemicals, requiring prior approval for purchase see #4, which additional precautions are required such as keeping the materials under a second layer of security e.g. locked storage </w:t>
      </w:r>
      <w:r w:rsidR="00DA71F3" w:rsidRPr="00512118">
        <w:rPr>
          <w:rFonts w:cs="Arial"/>
          <w:bCs/>
        </w:rPr>
        <w:t xml:space="preserve">or gas cabinet, drawer, </w:t>
      </w:r>
      <w:r w:rsidR="006D6F13" w:rsidRPr="00512118">
        <w:rPr>
          <w:rFonts w:cs="Arial"/>
          <w:bCs/>
        </w:rPr>
        <w:t xml:space="preserve">storeroom or other security measures. These chemicals are </w:t>
      </w:r>
      <w:r w:rsidR="00DF32D4" w:rsidRPr="00512118">
        <w:rPr>
          <w:rFonts w:cs="Arial"/>
          <w:bCs/>
        </w:rPr>
        <w:t xml:space="preserve">hydrogen cyanide, </w:t>
      </w:r>
      <w:r w:rsidR="006D6F13" w:rsidRPr="00512118">
        <w:rPr>
          <w:rFonts w:cs="Arial"/>
          <w:bCs/>
        </w:rPr>
        <w:t>arsenic trioxide, chlorine, nitrous oxide, phosgene, potassium cyanide (analytical reagent and purified), sodium arse</w:t>
      </w:r>
      <w:r w:rsidR="00DA71F3" w:rsidRPr="00512118">
        <w:rPr>
          <w:rFonts w:cs="Arial"/>
          <w:bCs/>
        </w:rPr>
        <w:t>n</w:t>
      </w:r>
      <w:r w:rsidR="006D6F13" w:rsidRPr="00512118">
        <w:rPr>
          <w:rFonts w:cs="Arial"/>
          <w:bCs/>
        </w:rPr>
        <w:t>ate (analytical reagent), sodium cyanide (analytical reagent) see</w:t>
      </w:r>
      <w:r w:rsidR="006D6F13" w:rsidRPr="00512118">
        <w:rPr>
          <w:rFonts w:cs="Arial"/>
          <w:b/>
          <w:bCs/>
        </w:rPr>
        <w:t xml:space="preserve"> </w:t>
      </w:r>
      <w:hyperlink r:id="rId65" w:history="1">
        <w:r w:rsidR="006D6F13" w:rsidRPr="007B15BC">
          <w:rPr>
            <w:rStyle w:val="Hyperlink"/>
            <w:rFonts w:cs="Arial"/>
            <w:bCs/>
          </w:rPr>
          <w:t>http://vpf.mit.edu/instructions-for-purchasing-hazardous-and-dangerous-items</w:t>
        </w:r>
      </w:hyperlink>
      <w:r w:rsidR="006D6F13" w:rsidRPr="007B15BC">
        <w:rPr>
          <w:rFonts w:cs="Arial"/>
          <w:bCs/>
          <w:color w:val="000000"/>
        </w:rPr>
        <w:t xml:space="preserve">  </w:t>
      </w:r>
      <w:r w:rsidR="006D6F13" w:rsidRPr="00512118">
        <w:rPr>
          <w:rFonts w:cs="Arial"/>
          <w:color w:val="000000"/>
        </w:rPr>
        <w:t xml:space="preserve">Contact the EHS Office to determine the </w:t>
      </w:r>
      <w:r w:rsidR="006D6F13" w:rsidRPr="004E2156">
        <w:rPr>
          <w:rFonts w:cs="Arial"/>
          <w:color w:val="000000"/>
        </w:rPr>
        <w:t>appropriate controls.</w:t>
      </w:r>
      <w:r w:rsidR="00B73751" w:rsidRPr="004E2156">
        <w:rPr>
          <w:rFonts w:cs="Arial"/>
          <w:color w:val="000000"/>
        </w:rPr>
        <w:t xml:space="preserve"> </w:t>
      </w:r>
      <w:r w:rsidR="007C0516" w:rsidRPr="004E2156">
        <w:rPr>
          <w:rFonts w:cs="Arial"/>
          <w:color w:val="000000"/>
        </w:rPr>
        <w:t xml:space="preserve">Contact Campus Safety Working Group (CSWG) to request </w:t>
      </w:r>
      <w:r w:rsidR="00B73751" w:rsidRPr="004E2156">
        <w:rPr>
          <w:rFonts w:cs="Arial"/>
          <w:color w:val="000000"/>
        </w:rPr>
        <w:t xml:space="preserve">security cameras </w:t>
      </w:r>
      <w:r w:rsidR="007C0516" w:rsidRPr="004E2156">
        <w:rPr>
          <w:rFonts w:cs="Arial"/>
          <w:color w:val="000000"/>
        </w:rPr>
        <w:t xml:space="preserve">to be </w:t>
      </w:r>
      <w:r w:rsidR="00B73751" w:rsidRPr="004E2156">
        <w:rPr>
          <w:rFonts w:cs="Arial"/>
          <w:color w:val="000000"/>
        </w:rPr>
        <w:t>installed</w:t>
      </w:r>
      <w:r w:rsidR="007C0516" w:rsidRPr="004E2156">
        <w:rPr>
          <w:rFonts w:cs="Arial"/>
          <w:color w:val="000000"/>
        </w:rPr>
        <w:t xml:space="preserve"> in your DLC. </w:t>
      </w:r>
    </w:p>
    <w:bookmarkEnd w:id="404"/>
    <w:p w14:paraId="11693588" w14:textId="77777777" w:rsidR="00A119A8" w:rsidRPr="006D6F13" w:rsidRDefault="00A119A8" w:rsidP="00BF1F44">
      <w:pPr>
        <w:ind w:left="720"/>
        <w:rPr>
          <w:rFonts w:cs="Arial"/>
        </w:rPr>
      </w:pPr>
      <w:r w:rsidRPr="006D6F13">
        <w:rPr>
          <w:rFonts w:cs="Arial"/>
        </w:rPr>
        <w:lastRenderedPageBreak/>
        <w:t xml:space="preserve">3. Needles and syringes </w:t>
      </w:r>
      <w:r w:rsidR="00F31903" w:rsidRPr="006D6F13">
        <w:rPr>
          <w:rFonts w:cs="Arial"/>
        </w:rPr>
        <w:t xml:space="preserve">that could be used to administer drugs </w:t>
      </w:r>
      <w:r w:rsidRPr="006D6F13">
        <w:rPr>
          <w:rFonts w:cs="Arial"/>
        </w:rPr>
        <w:t>should be kept secure at all times either in a locked laboratory cabinet or locked laboratory space. They should only be utilized in a laboratory space that provides a barrier to access.</w:t>
      </w:r>
    </w:p>
    <w:p w14:paraId="0C37585C" w14:textId="77777777" w:rsidR="00D21E2B" w:rsidRPr="00512118" w:rsidRDefault="00A119A8" w:rsidP="00BF1F44">
      <w:pPr>
        <w:ind w:left="720"/>
      </w:pPr>
      <w:r>
        <w:t>4</w:t>
      </w:r>
      <w:r w:rsidR="00DB0CAE" w:rsidRPr="00512118">
        <w:t xml:space="preserve">. In the case of </w:t>
      </w:r>
      <w:r w:rsidR="00D21E2B" w:rsidRPr="00512118">
        <w:rPr>
          <w:rFonts w:ascii="Calibri" w:hAnsi="Calibri" w:cs="Calibri"/>
          <w:color w:val="000000"/>
          <w:sz w:val="22"/>
          <w:szCs w:val="22"/>
          <w:lang w:val="en"/>
        </w:rPr>
        <w:t>highly toxic chemicals (</w:t>
      </w:r>
      <w:r w:rsidR="00DF32D4" w:rsidRPr="00512118">
        <w:rPr>
          <w:rFonts w:ascii="Calibri" w:hAnsi="Calibri" w:cs="Calibri"/>
          <w:color w:val="000000"/>
          <w:sz w:val="22"/>
          <w:szCs w:val="22"/>
          <w:lang w:val="en"/>
        </w:rPr>
        <w:t xml:space="preserve">hydrogen cyanide, </w:t>
      </w:r>
      <w:r w:rsidR="00D21E2B" w:rsidRPr="00512118">
        <w:rPr>
          <w:rFonts w:ascii="Helvetica" w:hAnsi="Helvetica" w:cs="Helvetica"/>
          <w:color w:val="000000"/>
        </w:rPr>
        <w:t>arsenic trioxide, chlorine, nitrous oxide, phosgene, potassium cyanide (analytical reagent and purified), sodium arse</w:t>
      </w:r>
      <w:r w:rsidR="0086046D" w:rsidRPr="00512118">
        <w:rPr>
          <w:rFonts w:ascii="Helvetica" w:hAnsi="Helvetica" w:cs="Helvetica"/>
          <w:color w:val="000000"/>
        </w:rPr>
        <w:t>n</w:t>
      </w:r>
      <w:r w:rsidR="00D21E2B" w:rsidRPr="00512118">
        <w:rPr>
          <w:rFonts w:ascii="Helvetica" w:hAnsi="Helvetica" w:cs="Helvetica"/>
          <w:color w:val="000000"/>
        </w:rPr>
        <w:t>ate (analytical reagent), sodium cyanide (analytical reagent)</w:t>
      </w:r>
      <w:r w:rsidR="00D21E2B" w:rsidRPr="00512118">
        <w:t xml:space="preserve"> </w:t>
      </w:r>
      <w:r w:rsidR="00D21E2B" w:rsidRPr="00512118">
        <w:rPr>
          <w:rFonts w:ascii="Helvetica" w:hAnsi="Helvetica" w:cs="Helvetica"/>
          <w:color w:val="000000"/>
        </w:rPr>
        <w:t xml:space="preserve">Requisition must be signed by a member of the Institute community with the title Department Head, Laboratory Director, Professor, M.D., or Pharmacist see </w:t>
      </w:r>
      <w:hyperlink r:id="rId66" w:history="1">
        <w:r w:rsidR="00D21E2B" w:rsidRPr="00512118">
          <w:rPr>
            <w:rStyle w:val="Hyperlink"/>
            <w:rFonts w:ascii="Helvetica" w:hAnsi="Helvetica" w:cs="Helvetica"/>
          </w:rPr>
          <w:t>https://vpf.mit.edu/instructions-for-purchasing-hazardous-and-dangerous-items</w:t>
        </w:r>
      </w:hyperlink>
      <w:r w:rsidR="00D21E2B" w:rsidRPr="00512118">
        <w:rPr>
          <w:rFonts w:ascii="Helvetica" w:hAnsi="Helvetica" w:cs="Helvetica"/>
          <w:color w:val="000000"/>
        </w:rPr>
        <w:t xml:space="preserve"> </w:t>
      </w:r>
    </w:p>
    <w:p w14:paraId="42456C81" w14:textId="77777777" w:rsidR="00D21E2B" w:rsidRPr="00512118" w:rsidRDefault="00D21E2B" w:rsidP="00BF1F44">
      <w:pPr>
        <w:ind w:left="720"/>
      </w:pPr>
    </w:p>
    <w:p w14:paraId="7C607BB5" w14:textId="77777777" w:rsidR="00DB0CAE" w:rsidRPr="00F71D9E" w:rsidRDefault="006D6F13" w:rsidP="00BF1F44">
      <w:pPr>
        <w:ind w:left="720"/>
      </w:pPr>
      <w:r w:rsidRPr="00512118">
        <w:t>Other u</w:t>
      </w:r>
      <w:r w:rsidR="006978C1" w:rsidRPr="00512118">
        <w:t>nusually toxic or hazardous materials</w:t>
      </w:r>
      <w:r w:rsidRPr="00512118">
        <w:t xml:space="preserve"> to consider for this level of security </w:t>
      </w:r>
      <w:r w:rsidR="006978C1" w:rsidRPr="00512118">
        <w:rPr>
          <w:color w:val="000000"/>
        </w:rPr>
        <w:t>include</w:t>
      </w:r>
      <w:r w:rsidR="006978C1" w:rsidRPr="00F71D9E">
        <w:rPr>
          <w:color w:val="000000"/>
        </w:rPr>
        <w:t xml:space="preserve"> substances with a high degree of acute and/or chronic toxicity and also may include explosives, certain highly reactive and/or corrosive substances. </w:t>
      </w:r>
      <w:r w:rsidR="006978C1" w:rsidRPr="00F71D9E">
        <w:rPr>
          <w:rFonts w:cs="Arial"/>
          <w:bCs/>
          <w:color w:val="000000"/>
        </w:rPr>
        <w:t>Unusually toxic chemicals are those that meet the OSHA definition of high acute toxicity (oral LD50 &lt;50mg/kg, skin contact Ld50 &lt; 200 mg/kg, or inhalation LC50 &lt;200 ppm in air).</w:t>
      </w:r>
    </w:p>
    <w:p w14:paraId="1C76CFB5" w14:textId="77777777" w:rsidR="00782FA1" w:rsidRPr="00597FC0" w:rsidRDefault="00A119A8" w:rsidP="00BF1F44">
      <w:pPr>
        <w:ind w:left="720"/>
      </w:pPr>
      <w:r>
        <w:t>5</w:t>
      </w:r>
      <w:r w:rsidR="00782FA1" w:rsidRPr="00597FC0">
        <w:t>.  Areas</w:t>
      </w:r>
      <w:r w:rsidR="00782FA1" w:rsidRPr="00597FC0">
        <w:rPr>
          <w:i/>
          <w:iCs/>
        </w:rPr>
        <w:t xml:space="preserve"> </w:t>
      </w:r>
      <w:r w:rsidR="002A39B2">
        <w:t>where biological agents and</w:t>
      </w:r>
      <w:r w:rsidR="00782FA1" w:rsidRPr="00597FC0">
        <w:t xml:space="preserve"> radioactive material are stored should be kept secure when not in use. </w:t>
      </w:r>
    </w:p>
    <w:p w14:paraId="150B1D76" w14:textId="77777777" w:rsidR="00782FA1" w:rsidRPr="00597FC0" w:rsidRDefault="00A119A8" w:rsidP="00BF1F44">
      <w:pPr>
        <w:ind w:left="720"/>
      </w:pPr>
      <w:r>
        <w:t>6</w:t>
      </w:r>
      <w:r w:rsidR="00782FA1" w:rsidRPr="00597FC0">
        <w:t>.  Restrict access to the laboratory to authorized personnel only and become familiar with these people</w:t>
      </w:r>
    </w:p>
    <w:p w14:paraId="6675EF03" w14:textId="77777777" w:rsidR="00782FA1" w:rsidRDefault="00A119A8" w:rsidP="00BF1F44">
      <w:pPr>
        <w:ind w:left="720"/>
      </w:pPr>
      <w:r>
        <w:t>7</w:t>
      </w:r>
      <w:r w:rsidR="00782FA1" w:rsidRPr="00597FC0">
        <w:t>.  Ship chemicals by following requirements in Part II section 9 to ensure safety and security.</w:t>
      </w:r>
    </w:p>
    <w:p w14:paraId="555F3A4D" w14:textId="77777777" w:rsidR="00782FA1" w:rsidRDefault="00782FA1" w:rsidP="00BF1F44">
      <w:pPr>
        <w:pStyle w:val="CHP2"/>
        <w:rPr>
          <w:rFonts w:cs="Arial"/>
        </w:rPr>
      </w:pPr>
    </w:p>
    <w:p w14:paraId="414C919C" w14:textId="62C2B3FF" w:rsidR="00782FA1" w:rsidRDefault="00782FA1" w:rsidP="00636420">
      <w:pPr>
        <w:pStyle w:val="CHP3"/>
        <w:numPr>
          <w:ilvl w:val="1"/>
          <w:numId w:val="39"/>
        </w:numPr>
      </w:pPr>
      <w:bookmarkStart w:id="405" w:name="_Toc178760011"/>
      <w:r>
        <w:t>Department, Laboratory, or Center-Based Prior Approvals</w:t>
      </w:r>
      <w:bookmarkEnd w:id="405"/>
    </w:p>
    <w:p w14:paraId="317AEE41" w14:textId="77777777" w:rsidR="00782FA1" w:rsidRDefault="00782FA1" w:rsidP="00BF1F44">
      <w:pPr>
        <w:autoSpaceDE w:val="0"/>
        <w:autoSpaceDN w:val="0"/>
        <w:adjustRightInd w:val="0"/>
        <w:ind w:left="720"/>
        <w:rPr>
          <w:rFonts w:cs="Arial"/>
          <w:highlight w:val="yellow"/>
        </w:rPr>
      </w:pPr>
    </w:p>
    <w:p w14:paraId="5413129F" w14:textId="05415E17" w:rsidR="00D842DD" w:rsidRPr="00F71D9E" w:rsidRDefault="00F3190E" w:rsidP="00BF1F44">
      <w:pPr>
        <w:ind w:left="720"/>
      </w:pPr>
      <w:r w:rsidRPr="00F71D9E">
        <w:rPr>
          <w:rFonts w:cs="Arial"/>
        </w:rPr>
        <w:t xml:space="preserve">Researchers must obtain prior approval from </w:t>
      </w:r>
      <w:r w:rsidRPr="009A77A6">
        <w:rPr>
          <w:rFonts w:cs="Arial"/>
        </w:rPr>
        <w:t xml:space="preserve">the DLC EHS Coordinator and or the DLC EHS Committee before purchasing any of the 41 chemicals </w:t>
      </w:r>
      <w:r w:rsidR="00D842DD" w:rsidRPr="009A77A6">
        <w:rPr>
          <w:rFonts w:cs="Arial"/>
        </w:rPr>
        <w:t>(see Part IV Appendix 10.</w:t>
      </w:r>
      <w:r w:rsidR="008D72A4" w:rsidRPr="009A77A6">
        <w:rPr>
          <w:rFonts w:cs="Arial"/>
        </w:rPr>
        <w:t>2</w:t>
      </w:r>
      <w:r w:rsidR="00D842DD" w:rsidRPr="009A77A6">
        <w:rPr>
          <w:rFonts w:cs="Arial"/>
        </w:rPr>
        <w:t xml:space="preserve">) </w:t>
      </w:r>
      <w:r w:rsidRPr="009A77A6">
        <w:rPr>
          <w:rFonts w:cs="Arial"/>
        </w:rPr>
        <w:t>with</w:t>
      </w:r>
      <w:r w:rsidRPr="00F71D9E">
        <w:rPr>
          <w:rFonts w:cs="Arial"/>
        </w:rPr>
        <w:t xml:space="preserve"> low threshold reporting quantities from the Department of Homeland Security (DHS) </w:t>
      </w:r>
      <w:r w:rsidR="00D842DD" w:rsidRPr="00F71D9E">
        <w:rPr>
          <w:rFonts w:cs="Arial"/>
        </w:rPr>
        <w:t>larger</w:t>
      </w:r>
      <w:r w:rsidRPr="00F71D9E">
        <w:rPr>
          <w:rFonts w:cs="Arial"/>
        </w:rPr>
        <w:t xml:space="preserve"> list</w:t>
      </w:r>
      <w:r w:rsidR="00D842DD" w:rsidRPr="00F71D9E">
        <w:rPr>
          <w:rFonts w:cs="Arial"/>
        </w:rPr>
        <w:t xml:space="preserve"> of chemicals of interest</w:t>
      </w:r>
      <w:r w:rsidR="008C63F4" w:rsidRPr="00F71D9E">
        <w:rPr>
          <w:rFonts w:cs="Arial"/>
        </w:rPr>
        <w:t xml:space="preserve"> (COI)</w:t>
      </w:r>
      <w:r w:rsidR="00D842DD" w:rsidRPr="00F71D9E">
        <w:rPr>
          <w:rFonts w:cs="Arial"/>
        </w:rPr>
        <w:t xml:space="preserve">. </w:t>
      </w:r>
      <w:r w:rsidR="00D842DD" w:rsidRPr="00F71D9E">
        <w:t xml:space="preserve">EHS Coordinators will inform the EHS Office when a chemical from the list is purchased (though no prior approval from the central EHS office is required). </w:t>
      </w:r>
    </w:p>
    <w:p w14:paraId="7ABE43E3" w14:textId="77777777" w:rsidR="00D842DD" w:rsidRPr="00D842DD" w:rsidRDefault="00D842DD" w:rsidP="00BF1F44">
      <w:pPr>
        <w:ind w:left="720"/>
        <w:rPr>
          <w:b/>
          <w:color w:val="FF0000"/>
        </w:rPr>
      </w:pPr>
    </w:p>
    <w:p w14:paraId="703F4B68" w14:textId="6CC40D14" w:rsidR="00782FA1" w:rsidRDefault="00782FA1" w:rsidP="00BF1F44">
      <w:pPr>
        <w:autoSpaceDE w:val="0"/>
        <w:autoSpaceDN w:val="0"/>
        <w:adjustRightInd w:val="0"/>
        <w:ind w:left="720"/>
        <w:rPr>
          <w:rFonts w:cs="Arial"/>
        </w:rPr>
      </w:pPr>
      <w:r w:rsidRPr="00597FC0">
        <w:rPr>
          <w:rFonts w:cs="Arial"/>
        </w:rPr>
        <w:t xml:space="preserve">It is recommended that Departments, Laboratories, or Centers (DLCs) institute a program for requiring prior approvals before work with certain hazardous materials can commence. A suggested framework is provided in the </w:t>
      </w:r>
      <w:r w:rsidRPr="00597FC0">
        <w:rPr>
          <w:rFonts w:cs="Arial"/>
          <w:i/>
          <w:iCs/>
        </w:rPr>
        <w:t>CHP Preparer’s Guide</w:t>
      </w:r>
      <w:r w:rsidRPr="00597FC0">
        <w:rPr>
          <w:rFonts w:cs="Arial"/>
        </w:rPr>
        <w:t>, located at</w:t>
      </w:r>
      <w:r w:rsidR="006D1D35">
        <w:rPr>
          <w:rFonts w:cs="Arial"/>
        </w:rPr>
        <w:t xml:space="preserve"> </w:t>
      </w:r>
      <w:hyperlink r:id="rId67" w:history="1">
        <w:r w:rsidR="008B4898" w:rsidRPr="00BB47AD">
          <w:rPr>
            <w:rStyle w:val="Hyperlink"/>
          </w:rPr>
          <w:t>https://ehs.mit.edu/chemical-safety-program/chemical-hygiene/</w:t>
        </w:r>
      </w:hyperlink>
      <w:r w:rsidR="008B4898" w:rsidRPr="00BB47AD">
        <w:t xml:space="preserve">. </w:t>
      </w:r>
      <w:r w:rsidRPr="00BB47AD">
        <w:rPr>
          <w:rFonts w:cs="Arial"/>
        </w:rPr>
        <w:t>Details of the program should be included he</w:t>
      </w:r>
      <w:r w:rsidRPr="00597FC0">
        <w:rPr>
          <w:rFonts w:cs="Arial"/>
        </w:rPr>
        <w:t xml:space="preserve">re. If no program </w:t>
      </w:r>
      <w:r w:rsidR="00405FD7">
        <w:rPr>
          <w:rFonts w:cs="Arial"/>
        </w:rPr>
        <w:t>is implemented, this Section 2.2</w:t>
      </w:r>
      <w:r w:rsidRPr="00597FC0">
        <w:rPr>
          <w:rFonts w:cs="Arial"/>
        </w:rPr>
        <w:t xml:space="preserve"> should be deleted.]</w:t>
      </w:r>
    </w:p>
    <w:p w14:paraId="473CBD02" w14:textId="77777777" w:rsidR="00782FA1" w:rsidRDefault="00782FA1" w:rsidP="00BF1F44">
      <w:pPr>
        <w:autoSpaceDE w:val="0"/>
        <w:autoSpaceDN w:val="0"/>
        <w:adjustRightInd w:val="0"/>
        <w:ind w:left="720"/>
        <w:rPr>
          <w:rFonts w:cs="Arial"/>
        </w:rPr>
      </w:pPr>
    </w:p>
    <w:p w14:paraId="002BC2AF" w14:textId="77777777" w:rsidR="00782FA1" w:rsidRDefault="00782FA1">
      <w:pPr>
        <w:autoSpaceDE w:val="0"/>
        <w:autoSpaceDN w:val="0"/>
        <w:adjustRightInd w:val="0"/>
        <w:rPr>
          <w:rFonts w:cs="Arial"/>
        </w:rPr>
      </w:pPr>
    </w:p>
    <w:p w14:paraId="29D85598" w14:textId="39F72010" w:rsidR="00782FA1" w:rsidRDefault="00846744" w:rsidP="00846744">
      <w:pPr>
        <w:pStyle w:val="CHP3"/>
        <w:rPr>
          <w:rFonts w:cs="Arial"/>
        </w:rPr>
      </w:pPr>
      <w:bookmarkStart w:id="406" w:name="_Toc178760012"/>
      <w:r>
        <w:rPr>
          <w:rFonts w:cs="Arial"/>
        </w:rPr>
        <w:t xml:space="preserve">2.3. </w:t>
      </w:r>
      <w:r w:rsidR="00782FA1">
        <w:rPr>
          <w:rFonts w:cs="Arial"/>
        </w:rPr>
        <w:t>MIT-Wide Signature Control Program for the Purchase of Certain Hazardous Materials</w:t>
      </w:r>
      <w:bookmarkEnd w:id="406"/>
    </w:p>
    <w:p w14:paraId="6B586D87" w14:textId="77777777" w:rsidR="00782FA1" w:rsidRDefault="00782FA1" w:rsidP="00BF1F44">
      <w:pPr>
        <w:ind w:left="720"/>
      </w:pPr>
      <w:r>
        <w:t xml:space="preserve">The MIT Procurement Department through its </w:t>
      </w:r>
      <w:r>
        <w:rPr>
          <w:i/>
          <w:iCs/>
        </w:rPr>
        <w:t xml:space="preserve">Purchasing Policies and Procedures </w:t>
      </w:r>
      <w:r>
        <w:t>has established Institute-wide restrictions on the purchase of certain hazardous materials. These materials require pre-approval by authorized MIT agents prior to purchase. These materials include:</w:t>
      </w:r>
    </w:p>
    <w:p w14:paraId="3A6EBCF1" w14:textId="77777777" w:rsidR="00782FA1" w:rsidRDefault="00782FA1" w:rsidP="00BF1F44">
      <w:pPr>
        <w:ind w:left="720"/>
      </w:pPr>
    </w:p>
    <w:tbl>
      <w:tblPr>
        <w:tblW w:w="0" w:type="auto"/>
        <w:tblInd w:w="828" w:type="dxa"/>
        <w:tblLook w:val="0000" w:firstRow="0" w:lastRow="0" w:firstColumn="0" w:lastColumn="0" w:noHBand="0" w:noVBand="0"/>
      </w:tblPr>
      <w:tblGrid>
        <w:gridCol w:w="4517"/>
        <w:gridCol w:w="3871"/>
      </w:tblGrid>
      <w:tr w:rsidR="00782FA1" w14:paraId="726029C4" w14:textId="77777777" w:rsidTr="00BF1F44">
        <w:trPr>
          <w:trHeight w:val="144"/>
        </w:trPr>
        <w:tc>
          <w:tcPr>
            <w:tcW w:w="4517" w:type="dxa"/>
          </w:tcPr>
          <w:p w14:paraId="45534EC7" w14:textId="77777777" w:rsidR="00782FA1" w:rsidRDefault="00782FA1" w:rsidP="00943BD7">
            <w:pPr>
              <w:numPr>
                <w:ilvl w:val="0"/>
                <w:numId w:val="40"/>
              </w:numPr>
            </w:pPr>
            <w:r>
              <w:t>Radioactive Materials</w:t>
            </w:r>
          </w:p>
        </w:tc>
        <w:tc>
          <w:tcPr>
            <w:tcW w:w="3871" w:type="dxa"/>
          </w:tcPr>
          <w:p w14:paraId="28021158" w14:textId="77777777" w:rsidR="00782FA1" w:rsidRDefault="00782FA1" w:rsidP="00943BD7">
            <w:pPr>
              <w:numPr>
                <w:ilvl w:val="0"/>
                <w:numId w:val="40"/>
              </w:numPr>
            </w:pPr>
            <w:r>
              <w:t>Nitrous Oxide Gas</w:t>
            </w:r>
          </w:p>
        </w:tc>
      </w:tr>
      <w:tr w:rsidR="00782FA1" w14:paraId="5F9E826F" w14:textId="77777777" w:rsidTr="00BF1F44">
        <w:trPr>
          <w:trHeight w:val="144"/>
        </w:trPr>
        <w:tc>
          <w:tcPr>
            <w:tcW w:w="4517" w:type="dxa"/>
          </w:tcPr>
          <w:p w14:paraId="6E2F4B5F" w14:textId="77777777" w:rsidR="00782FA1" w:rsidRDefault="00782FA1" w:rsidP="00943BD7">
            <w:pPr>
              <w:numPr>
                <w:ilvl w:val="0"/>
                <w:numId w:val="40"/>
              </w:numPr>
            </w:pPr>
            <w:r>
              <w:t>Controlled Substances, such as drugs</w:t>
            </w:r>
          </w:p>
        </w:tc>
        <w:tc>
          <w:tcPr>
            <w:tcW w:w="3871" w:type="dxa"/>
          </w:tcPr>
          <w:p w14:paraId="276B6F6D" w14:textId="77777777" w:rsidR="00782FA1" w:rsidRDefault="00782FA1" w:rsidP="00943BD7">
            <w:pPr>
              <w:numPr>
                <w:ilvl w:val="0"/>
                <w:numId w:val="40"/>
              </w:numPr>
            </w:pPr>
            <w:r>
              <w:t>Explosives</w:t>
            </w:r>
          </w:p>
        </w:tc>
      </w:tr>
      <w:tr w:rsidR="00782FA1" w14:paraId="4C7D47CA" w14:textId="77777777" w:rsidTr="00BF1F44">
        <w:trPr>
          <w:trHeight w:val="144"/>
        </w:trPr>
        <w:tc>
          <w:tcPr>
            <w:tcW w:w="4517" w:type="dxa"/>
          </w:tcPr>
          <w:p w14:paraId="5EFED45C" w14:textId="77777777" w:rsidR="00782FA1" w:rsidRDefault="00782FA1" w:rsidP="00943BD7">
            <w:pPr>
              <w:numPr>
                <w:ilvl w:val="0"/>
                <w:numId w:val="40"/>
              </w:numPr>
            </w:pPr>
            <w:r>
              <w:t>Hypodermic Needles and Syringes</w:t>
            </w:r>
          </w:p>
        </w:tc>
        <w:tc>
          <w:tcPr>
            <w:tcW w:w="3871" w:type="dxa"/>
          </w:tcPr>
          <w:p w14:paraId="7125A6CF" w14:textId="77777777" w:rsidR="00782FA1" w:rsidRDefault="00782FA1" w:rsidP="00943BD7">
            <w:pPr>
              <w:numPr>
                <w:ilvl w:val="0"/>
                <w:numId w:val="40"/>
              </w:numPr>
            </w:pPr>
            <w:r>
              <w:t>Liquid Petroleum Gases</w:t>
            </w:r>
          </w:p>
        </w:tc>
      </w:tr>
      <w:tr w:rsidR="00782FA1" w14:paraId="144620A5" w14:textId="77777777" w:rsidTr="00BF1F44">
        <w:trPr>
          <w:trHeight w:val="144"/>
        </w:trPr>
        <w:tc>
          <w:tcPr>
            <w:tcW w:w="4517" w:type="dxa"/>
          </w:tcPr>
          <w:p w14:paraId="7D37DC22" w14:textId="77777777" w:rsidR="00782FA1" w:rsidRDefault="00782FA1" w:rsidP="00943BD7">
            <w:pPr>
              <w:numPr>
                <w:ilvl w:val="0"/>
                <w:numId w:val="40"/>
              </w:numPr>
            </w:pPr>
            <w:r>
              <w:t>Ethyl Alcohol</w:t>
            </w:r>
          </w:p>
          <w:p w14:paraId="6304F6B1" w14:textId="77777777" w:rsidR="00B224D3" w:rsidRDefault="00B224D3" w:rsidP="00943BD7">
            <w:pPr>
              <w:numPr>
                <w:ilvl w:val="0"/>
                <w:numId w:val="40"/>
              </w:numPr>
            </w:pPr>
            <w:r w:rsidRPr="00512118">
              <w:t>Certain Highly Toxic Chemicals</w:t>
            </w:r>
          </w:p>
        </w:tc>
        <w:tc>
          <w:tcPr>
            <w:tcW w:w="3871" w:type="dxa"/>
          </w:tcPr>
          <w:p w14:paraId="5078C555" w14:textId="77777777" w:rsidR="00782FA1" w:rsidRDefault="00782FA1" w:rsidP="00943BD7">
            <w:pPr>
              <w:numPr>
                <w:ilvl w:val="0"/>
                <w:numId w:val="40"/>
              </w:numPr>
            </w:pPr>
            <w:r>
              <w:t>Certain Biological Materials</w:t>
            </w:r>
          </w:p>
          <w:p w14:paraId="44373056" w14:textId="77777777" w:rsidR="00B224D3" w:rsidRDefault="00B224D3" w:rsidP="00943BD7">
            <w:pPr>
              <w:numPr>
                <w:ilvl w:val="0"/>
                <w:numId w:val="40"/>
              </w:numPr>
            </w:pPr>
            <w:r>
              <w:t xml:space="preserve">Certain </w:t>
            </w:r>
            <w:r w:rsidR="00F63F8A">
              <w:t>Poisons</w:t>
            </w:r>
          </w:p>
        </w:tc>
      </w:tr>
      <w:tr w:rsidR="00782FA1" w14:paraId="0F97835B" w14:textId="77777777" w:rsidTr="00BF1F44">
        <w:trPr>
          <w:trHeight w:val="144"/>
        </w:trPr>
        <w:tc>
          <w:tcPr>
            <w:tcW w:w="4517" w:type="dxa"/>
          </w:tcPr>
          <w:p w14:paraId="615F25C4" w14:textId="77777777" w:rsidR="00782FA1" w:rsidRDefault="00782FA1" w:rsidP="00B224D3">
            <w:pPr>
              <w:ind w:left="0"/>
            </w:pPr>
          </w:p>
        </w:tc>
        <w:tc>
          <w:tcPr>
            <w:tcW w:w="3871" w:type="dxa"/>
          </w:tcPr>
          <w:p w14:paraId="1A38C984" w14:textId="77777777" w:rsidR="00782FA1" w:rsidRDefault="00782FA1">
            <w:pPr>
              <w:ind w:left="360"/>
            </w:pPr>
          </w:p>
        </w:tc>
      </w:tr>
    </w:tbl>
    <w:p w14:paraId="4296E897" w14:textId="77777777" w:rsidR="00782FA1" w:rsidRDefault="00782FA1" w:rsidP="00BF1F44">
      <w:pPr>
        <w:ind w:left="720"/>
      </w:pPr>
    </w:p>
    <w:p w14:paraId="3265BAFA" w14:textId="77777777" w:rsidR="00782FA1" w:rsidRDefault="00782FA1" w:rsidP="00BF1F44">
      <w:pPr>
        <w:ind w:left="720"/>
      </w:pPr>
      <w:r>
        <w:t>Detailed information on the purchase of these materials can be found on the Procurement Department’s website at</w:t>
      </w:r>
      <w:r w:rsidR="00E51754">
        <w:t xml:space="preserve"> </w:t>
      </w:r>
      <w:hyperlink r:id="rId68" w:history="1">
        <w:r w:rsidR="00B3031C" w:rsidRPr="00CD6010">
          <w:rPr>
            <w:rStyle w:val="Hyperlink"/>
          </w:rPr>
          <w:t>https://vpf.mit.edu/instructions-for-purchasing-hazardous-and-dangerous-items</w:t>
        </w:r>
      </w:hyperlink>
      <w:r w:rsidR="00B3031C">
        <w:t xml:space="preserve"> </w:t>
      </w:r>
    </w:p>
    <w:p w14:paraId="03C2E5A9" w14:textId="77777777" w:rsidR="00782FA1" w:rsidRDefault="00782FA1">
      <w:pPr>
        <w:autoSpaceDE w:val="0"/>
        <w:autoSpaceDN w:val="0"/>
        <w:adjustRightInd w:val="0"/>
        <w:ind w:left="0"/>
        <w:rPr>
          <w:rFonts w:cs="Arial"/>
          <w:b/>
          <w:bCs/>
        </w:rPr>
      </w:pPr>
    </w:p>
    <w:p w14:paraId="66F139E4" w14:textId="763642BB" w:rsidR="00782FA1" w:rsidRDefault="00846744" w:rsidP="00846744">
      <w:pPr>
        <w:pStyle w:val="CHP3"/>
        <w:rPr>
          <w:rFonts w:cs="Arial"/>
        </w:rPr>
      </w:pPr>
      <w:bookmarkStart w:id="407" w:name="_Toc178760013"/>
      <w:r>
        <w:rPr>
          <w:rFonts w:cs="Arial"/>
        </w:rPr>
        <w:t xml:space="preserve">2.4. </w:t>
      </w:r>
      <w:r w:rsidR="00782FA1">
        <w:rPr>
          <w:rFonts w:cs="Arial"/>
        </w:rPr>
        <w:t>Purchase of Large Chemical Quantities</w:t>
      </w:r>
      <w:bookmarkEnd w:id="407"/>
      <w:r w:rsidR="00782FA1">
        <w:rPr>
          <w:rFonts w:cs="Arial"/>
        </w:rPr>
        <w:t xml:space="preserve">  </w:t>
      </w:r>
    </w:p>
    <w:p w14:paraId="4F46D431" w14:textId="77777777" w:rsidR="00782FA1" w:rsidRDefault="00782FA1" w:rsidP="00BF1F44">
      <w:pPr>
        <w:ind w:left="720"/>
        <w:rPr>
          <w:rFonts w:cs="Arial"/>
        </w:rPr>
      </w:pPr>
      <w:r>
        <w:rPr>
          <w:rFonts w:cs="Arial"/>
        </w:rPr>
        <w:t xml:space="preserve">In most cases, MIT discourages the practice of bulk ordering of chemicals that reduces the chemical cost per unit volume. Although bulk orders may save individual Departments, Laboratories, and Centers (DLCs) money in the short-term, in the long run, the cost of disposal of unused chemicals can far outweigh any savings from the bulk order. However, if it can be demonstrated that the bulk purchase of a chemical for an on-going laboratory process can simultaneously reduce disposal costs and not increase risks to environment, health and safety, the EHS Office may support some degree of bulk purchasing. Contact the EHS Office to discuss particular situations if you are considering a bulk purchase.   </w:t>
      </w:r>
    </w:p>
    <w:p w14:paraId="6B473902" w14:textId="77777777" w:rsidR="00782FA1" w:rsidRDefault="00782FA1" w:rsidP="00BF1F44">
      <w:pPr>
        <w:ind w:left="720"/>
        <w:rPr>
          <w:rFonts w:cs="Arial"/>
        </w:rPr>
      </w:pPr>
    </w:p>
    <w:p w14:paraId="2663006F" w14:textId="77777777" w:rsidR="00782FA1" w:rsidRDefault="00782FA1" w:rsidP="00BF1F44">
      <w:pPr>
        <w:ind w:left="720"/>
      </w:pPr>
      <w:r>
        <w:rPr>
          <w:rFonts w:cs="Arial"/>
        </w:rPr>
        <w:t>The following points should be addressed to determine the proper volume of any chemical to order.</w:t>
      </w:r>
    </w:p>
    <w:p w14:paraId="3F145BCB" w14:textId="77777777" w:rsidR="00782FA1" w:rsidRDefault="00782FA1" w:rsidP="00BF1F44">
      <w:pPr>
        <w:ind w:left="720"/>
        <w:rPr>
          <w:rFonts w:cs="Arial"/>
        </w:rPr>
      </w:pPr>
      <w:r>
        <w:rPr>
          <w:rFonts w:cs="Arial"/>
        </w:rPr>
        <w:t xml:space="preserve">Consider the following when placing an order: </w:t>
      </w:r>
    </w:p>
    <w:p w14:paraId="0B1260CD" w14:textId="77777777" w:rsidR="00782FA1" w:rsidRDefault="00782FA1" w:rsidP="00BF1F44">
      <w:pPr>
        <w:ind w:left="720"/>
        <w:rPr>
          <w:rFonts w:cs="Arial"/>
        </w:rPr>
      </w:pPr>
    </w:p>
    <w:p w14:paraId="5B185B15" w14:textId="77777777" w:rsidR="00782FA1" w:rsidRDefault="00782FA1" w:rsidP="00943BD7">
      <w:pPr>
        <w:numPr>
          <w:ilvl w:val="0"/>
          <w:numId w:val="30"/>
        </w:numPr>
        <w:tabs>
          <w:tab w:val="clear" w:pos="1440"/>
          <w:tab w:val="num" w:pos="1080"/>
        </w:tabs>
        <w:ind w:left="1080"/>
        <w:rPr>
          <w:rFonts w:cs="Arial"/>
        </w:rPr>
      </w:pPr>
      <w:r>
        <w:t xml:space="preserve">Investigate if there is a less hazardous substitute that can be used to achieve the same results.  This could reduce the hazards involved in the process as well as the waste disposal costs. </w:t>
      </w:r>
    </w:p>
    <w:p w14:paraId="506B20D3" w14:textId="77777777" w:rsidR="00782FA1" w:rsidRDefault="00782FA1" w:rsidP="00943BD7">
      <w:pPr>
        <w:numPr>
          <w:ilvl w:val="0"/>
          <w:numId w:val="30"/>
        </w:numPr>
        <w:tabs>
          <w:tab w:val="clear" w:pos="1440"/>
          <w:tab w:val="num" w:pos="1080"/>
        </w:tabs>
        <w:ind w:left="1080"/>
        <w:rPr>
          <w:rFonts w:cs="Arial"/>
        </w:rPr>
      </w:pPr>
      <w:r>
        <w:t>Order only the amount likely to be used for its intended purpose within the specified shelf life of the material and within the planned timeframe of the procedure. This can minimize chemical waste if processes or research changes and previously purchased chemicals are no longer needed.</w:t>
      </w:r>
      <w:r>
        <w:rPr>
          <w:rFonts w:cs="Arial"/>
        </w:rPr>
        <w:t xml:space="preserve">  Although many chemicals can be safely stored over long periods of time, decomposition can result in explosions, ruptured containers and the formation of hazardous by-products.</w:t>
      </w:r>
    </w:p>
    <w:p w14:paraId="38D72395" w14:textId="77777777" w:rsidR="00782FA1" w:rsidRDefault="00782FA1" w:rsidP="00943BD7">
      <w:pPr>
        <w:numPr>
          <w:ilvl w:val="0"/>
          <w:numId w:val="30"/>
        </w:numPr>
        <w:tabs>
          <w:tab w:val="clear" w:pos="1440"/>
          <w:tab w:val="num" w:pos="1080"/>
        </w:tabs>
        <w:ind w:left="1080"/>
        <w:rPr>
          <w:rFonts w:cs="Arial"/>
        </w:rPr>
      </w:pPr>
      <w:r>
        <w:rPr>
          <w:rFonts w:cs="Arial"/>
        </w:rPr>
        <w:t>Evaluate the chemical properties that may preclude long-term storage before the chemical quantity to be ordered is decided.</w:t>
      </w:r>
    </w:p>
    <w:p w14:paraId="307CD84E" w14:textId="77777777" w:rsidR="00782FA1" w:rsidRDefault="00782FA1" w:rsidP="00943BD7">
      <w:pPr>
        <w:numPr>
          <w:ilvl w:val="0"/>
          <w:numId w:val="30"/>
        </w:numPr>
        <w:tabs>
          <w:tab w:val="clear" w:pos="1440"/>
          <w:tab w:val="num" w:pos="1080"/>
        </w:tabs>
        <w:ind w:left="1080"/>
      </w:pPr>
      <w:r>
        <w:t xml:space="preserve">Order only the quantity that will fit into the appropriate storage area(s).  Storing excess chemicals in a fume hood or outside adequate storage facilities will create other hazards.  </w:t>
      </w:r>
    </w:p>
    <w:p w14:paraId="4083059F" w14:textId="77777777" w:rsidR="00782FA1" w:rsidRDefault="00782FA1" w:rsidP="00943BD7">
      <w:pPr>
        <w:numPr>
          <w:ilvl w:val="0"/>
          <w:numId w:val="30"/>
        </w:numPr>
        <w:tabs>
          <w:tab w:val="clear" w:pos="1440"/>
          <w:tab w:val="num" w:pos="1080"/>
        </w:tabs>
        <w:ind w:left="1080"/>
      </w:pPr>
      <w:r>
        <w:rPr>
          <w:rFonts w:cs="Arial"/>
        </w:rPr>
        <w:t xml:space="preserve">Request that the chemical vendor package the material in smaller containers on large orders and request that stock be delivered on an as needed basis. </w:t>
      </w:r>
      <w:r>
        <w:t>This is particularly useful when one lot or a special blend is required.</w:t>
      </w:r>
    </w:p>
    <w:p w14:paraId="7D7B8411" w14:textId="77777777" w:rsidR="00782FA1" w:rsidRDefault="00782FA1" w:rsidP="00943BD7">
      <w:pPr>
        <w:numPr>
          <w:ilvl w:val="0"/>
          <w:numId w:val="30"/>
        </w:numPr>
        <w:tabs>
          <w:tab w:val="clear" w:pos="1440"/>
          <w:tab w:val="num" w:pos="1080"/>
        </w:tabs>
        <w:ind w:left="1080"/>
      </w:pPr>
      <w:r>
        <w:t>Consult laboratory chemical inventory lists, if available, before ordering additional stock.  If the decision is made to order new stock because of concerns about quality of existing stock, please properly dispose of existing stock of questionable quality as soon as possible.</w:t>
      </w:r>
    </w:p>
    <w:p w14:paraId="0686822E" w14:textId="77777777" w:rsidR="00782FA1" w:rsidRDefault="00782FA1" w:rsidP="00943BD7">
      <w:pPr>
        <w:numPr>
          <w:ilvl w:val="0"/>
          <w:numId w:val="30"/>
        </w:numPr>
        <w:tabs>
          <w:tab w:val="clear" w:pos="1440"/>
          <w:tab w:val="num" w:pos="1080"/>
        </w:tabs>
        <w:ind w:left="1080"/>
      </w:pPr>
      <w:r>
        <w:t>Manage the stock so that the oldest materials are used first.</w:t>
      </w:r>
    </w:p>
    <w:p w14:paraId="713CD7E1" w14:textId="3836B745" w:rsidR="00782FA1" w:rsidRPr="00BB47AD" w:rsidRDefault="00782FA1" w:rsidP="00943BD7">
      <w:pPr>
        <w:numPr>
          <w:ilvl w:val="0"/>
          <w:numId w:val="30"/>
        </w:numPr>
        <w:tabs>
          <w:tab w:val="clear" w:pos="1440"/>
          <w:tab w:val="num" w:pos="1080"/>
        </w:tabs>
        <w:ind w:left="1080"/>
      </w:pPr>
      <w:r>
        <w:t xml:space="preserve">Refer to the EHS Office </w:t>
      </w:r>
      <w:r>
        <w:rPr>
          <w:i/>
          <w:iCs/>
        </w:rPr>
        <w:t xml:space="preserve">Flammable Liquids SOP </w:t>
      </w:r>
      <w:r>
        <w:t>when applicable. EHS Office SOPs are available at</w:t>
      </w:r>
      <w:r w:rsidR="00E51754">
        <w:t xml:space="preserve"> </w:t>
      </w:r>
      <w:hyperlink r:id="rId69"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r w:rsidR="002C6AEB" w:rsidRPr="00BB47AD">
        <w:t>.</w:t>
      </w:r>
      <w:r w:rsidR="005168FA">
        <w:fldChar w:fldCharType="begin"/>
      </w:r>
      <w:r w:rsidR="005168FA">
        <w:instrText>HYPERLINK</w:instrText>
      </w:r>
      <w:r w:rsidR="005168FA">
        <w:fldChar w:fldCharType="separate"/>
      </w:r>
      <w:r w:rsidR="005168FA">
        <w:rPr>
          <w:b/>
          <w:bCs/>
        </w:rPr>
        <w:t>Error! Hyperlink reference not valid.</w:t>
      </w:r>
      <w:r w:rsidR="005168FA">
        <w:rPr>
          <w:b/>
          <w:bCs/>
        </w:rPr>
        <w:fldChar w:fldCharType="end"/>
      </w:r>
      <w:r w:rsidR="00E51754" w:rsidRPr="00BB47AD">
        <w:t xml:space="preserve">  </w:t>
      </w:r>
    </w:p>
    <w:p w14:paraId="4632C348" w14:textId="54ABC323" w:rsidR="00782FA1" w:rsidRPr="00BB47AD" w:rsidRDefault="00782FA1" w:rsidP="00943BD7">
      <w:pPr>
        <w:numPr>
          <w:ilvl w:val="0"/>
          <w:numId w:val="30"/>
        </w:numPr>
        <w:tabs>
          <w:tab w:val="clear" w:pos="1440"/>
          <w:tab w:val="num" w:pos="1080"/>
        </w:tabs>
        <w:ind w:left="1080"/>
      </w:pPr>
      <w:r w:rsidRPr="00BB47AD">
        <w:t xml:space="preserve">Refer to the EHS Office </w:t>
      </w:r>
      <w:r w:rsidRPr="00BB47AD">
        <w:rPr>
          <w:i/>
          <w:iCs/>
        </w:rPr>
        <w:t xml:space="preserve">Hazardous Waste Management SOP </w:t>
      </w:r>
      <w:r w:rsidRPr="00BB47AD">
        <w:t xml:space="preserve">when applicable. EHS Office SOPs are available at </w:t>
      </w:r>
      <w:hyperlink r:id="rId70" w:history="1">
        <w:r w:rsidR="005168FA">
          <w:rPr>
            <w:rStyle w:val="Hyperlink"/>
          </w:rPr>
          <w:t>http://web.mit.edu/environment/ehs/topic/sops.html</w:t>
        </w:r>
      </w:hyperlink>
      <w:r w:rsidR="00E51754" w:rsidRPr="00BB47AD">
        <w:t xml:space="preserve"> </w:t>
      </w:r>
      <w:hyperlink r:id="rId71"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r w:rsidR="005168FA">
        <w:fldChar w:fldCharType="begin"/>
      </w:r>
      <w:r w:rsidR="005168FA">
        <w:instrText>HYPERLINK</w:instrText>
      </w:r>
      <w:r w:rsidR="005168FA">
        <w:fldChar w:fldCharType="separate"/>
      </w:r>
      <w:r w:rsidR="005168FA">
        <w:rPr>
          <w:b/>
          <w:bCs/>
        </w:rPr>
        <w:t>Error! Hyperlink reference not valid.</w:t>
      </w:r>
      <w:r w:rsidR="005168FA">
        <w:rPr>
          <w:b/>
          <w:bCs/>
        </w:rPr>
        <w:fldChar w:fldCharType="end"/>
      </w:r>
    </w:p>
    <w:p w14:paraId="247A7467" w14:textId="77777777" w:rsidR="00782FA1" w:rsidRDefault="00782FA1" w:rsidP="00BF1F44">
      <w:pPr>
        <w:ind w:left="720"/>
      </w:pPr>
    </w:p>
    <w:p w14:paraId="08D065B1" w14:textId="77777777" w:rsidR="00782FA1" w:rsidRDefault="00782FA1" w:rsidP="00BF1F44">
      <w:pPr>
        <w:ind w:left="720"/>
      </w:pPr>
      <w:r>
        <w:t>If you need assistance in making a determination on the most appropriate quantity of chemical to purchase, please contact the EHS Office at 617-452-3477.</w:t>
      </w:r>
    </w:p>
    <w:p w14:paraId="3DD9FBB6" w14:textId="77777777" w:rsidR="00782FA1" w:rsidRDefault="00782FA1" w:rsidP="00BF1F44">
      <w:pPr>
        <w:pStyle w:val="CHP3"/>
        <w:ind w:left="432" w:hanging="432"/>
        <w:rPr>
          <w:rFonts w:cs="Arial"/>
        </w:rPr>
      </w:pPr>
    </w:p>
    <w:p w14:paraId="6E9A48BC" w14:textId="616F3B2C" w:rsidR="00782FA1" w:rsidRDefault="003D06DB" w:rsidP="003D06DB">
      <w:pPr>
        <w:pStyle w:val="CHP3"/>
        <w:rPr>
          <w:rFonts w:cs="Arial"/>
          <w:bCs w:val="0"/>
        </w:rPr>
      </w:pPr>
      <w:bookmarkStart w:id="408" w:name="_Toc178760014"/>
      <w:r>
        <w:rPr>
          <w:rFonts w:cs="Arial"/>
        </w:rPr>
        <w:t xml:space="preserve">2.5. </w:t>
      </w:r>
      <w:r w:rsidR="00782FA1">
        <w:rPr>
          <w:rFonts w:cs="Arial"/>
        </w:rPr>
        <w:t>Purchase of Non-Returnable Gas Cylinders</w:t>
      </w:r>
      <w:bookmarkEnd w:id="408"/>
    </w:p>
    <w:p w14:paraId="2FE54969" w14:textId="77777777" w:rsidR="00782FA1" w:rsidRDefault="00782FA1" w:rsidP="00BF1F44">
      <w:pPr>
        <w:ind w:left="720"/>
      </w:pPr>
      <w:r>
        <w:t xml:space="preserve">The purchase of non-returnable gas cylinders should be avoided. All gas cylinders should be returned to the supplying vendor when their use is completed. All non-returnable cylinders will have to be disposed of as hazardous waste, and the cost of doing so will be charged to the Department, Laboratory, or Center. </w:t>
      </w:r>
    </w:p>
    <w:p w14:paraId="0A3E1764" w14:textId="77777777" w:rsidR="00782FA1" w:rsidRDefault="00782FA1" w:rsidP="00BF1F44">
      <w:pPr>
        <w:ind w:left="720"/>
      </w:pPr>
    </w:p>
    <w:p w14:paraId="0B140D6E" w14:textId="77777777" w:rsidR="00782FA1" w:rsidRDefault="00782FA1" w:rsidP="00BF1F44">
      <w:pPr>
        <w:ind w:left="720"/>
      </w:pPr>
      <w:r>
        <w:t xml:space="preserve">“Lecture bottles” are often considered non-returnable by the vendor. However, MIT has an agreement with their preferred chemical vendor, Airgas, to take back non-returnable gas cylinders, including “lecture bottles” that were purchased through them. Contact Airgas Gas on-campus directly at 617-253-4761 (3-4761 from an MIT telephone) for more information. </w:t>
      </w:r>
    </w:p>
    <w:p w14:paraId="1B53EDFC" w14:textId="77777777" w:rsidR="00782FA1" w:rsidRDefault="00782FA1"/>
    <w:p w14:paraId="7DDD98C9" w14:textId="068B7541" w:rsidR="00782FA1" w:rsidRDefault="00922CD2" w:rsidP="00922CD2">
      <w:pPr>
        <w:pStyle w:val="CHP3"/>
      </w:pPr>
      <w:bookmarkStart w:id="409" w:name="_Toc178760015"/>
      <w:r>
        <w:rPr>
          <w:rFonts w:cs="Arial"/>
        </w:rPr>
        <w:t xml:space="preserve">2.6. </w:t>
      </w:r>
      <w:r w:rsidR="00782FA1">
        <w:rPr>
          <w:rFonts w:cs="Arial"/>
        </w:rPr>
        <w:t>Purchase</w:t>
      </w:r>
      <w:r w:rsidR="00782FA1">
        <w:t xml:space="preserve"> of Select Toxins</w:t>
      </w:r>
      <w:bookmarkStart w:id="410" w:name="_Hlk42717410"/>
      <w:bookmarkEnd w:id="409"/>
    </w:p>
    <w:bookmarkEnd w:id="410"/>
    <w:p w14:paraId="393B58B9" w14:textId="13C5FC98" w:rsidR="00782FA1" w:rsidRDefault="00782FA1" w:rsidP="00BF1F44">
      <w:pPr>
        <w:ind w:left="720"/>
        <w:rPr>
          <w:rFonts w:cs="Arial"/>
        </w:rPr>
      </w:pPr>
      <w:r>
        <w:t xml:space="preserve">Certain biological toxins are governed by special regulations that require strict controls if threshold amounts are exceeded.  Researchers working with regulated toxins must submit paper requisitions to the EHS Office Biosafety Program.  More details are provided </w:t>
      </w:r>
      <w:r w:rsidRPr="00BB47AD">
        <w:t>at</w:t>
      </w:r>
      <w:r w:rsidR="00E51754" w:rsidRPr="00BB47AD">
        <w:t xml:space="preserve"> </w:t>
      </w:r>
      <w:hyperlink r:id="rId72" w:history="1">
        <w:r w:rsidR="008B4898" w:rsidRPr="00BB47AD">
          <w:rPr>
            <w:rStyle w:val="Hyperlink"/>
          </w:rPr>
          <w:t>https://ehs.mit.edu/biological-program/select-agent-toxins/</w:t>
        </w:r>
      </w:hyperlink>
      <w:r w:rsidR="008B4898">
        <w:t xml:space="preserve"> </w:t>
      </w:r>
    </w:p>
    <w:p w14:paraId="34C774DE" w14:textId="77777777" w:rsidR="00782FA1" w:rsidRDefault="00782FA1">
      <w:pPr>
        <w:autoSpaceDE w:val="0"/>
        <w:autoSpaceDN w:val="0"/>
        <w:adjustRightInd w:val="0"/>
        <w:ind w:left="360" w:firstLine="360"/>
        <w:rPr>
          <w:rFonts w:cs="Arial"/>
          <w:b/>
          <w:bCs/>
        </w:rPr>
      </w:pPr>
    </w:p>
    <w:p w14:paraId="62DB434F" w14:textId="77777777" w:rsidR="00782FA1" w:rsidRDefault="00782FA1">
      <w:pPr>
        <w:rPr>
          <w:rFonts w:cs="Arial"/>
        </w:rPr>
      </w:pPr>
    </w:p>
    <w:p w14:paraId="10B225AA" w14:textId="677E519D" w:rsidR="00782FA1" w:rsidRDefault="00806A28" w:rsidP="00806A28">
      <w:pPr>
        <w:pStyle w:val="CHP2"/>
        <w:rPr>
          <w:rFonts w:cs="Arial"/>
        </w:rPr>
      </w:pPr>
      <w:bookmarkStart w:id="411" w:name="_Toc178760016"/>
      <w:r>
        <w:t xml:space="preserve">3.  </w:t>
      </w:r>
      <w:r w:rsidR="00782FA1">
        <w:t>MEDI</w:t>
      </w:r>
      <w:r w:rsidR="00402FAB">
        <w:t xml:space="preserve">CAL EVALUATION, EXAMINATION, </w:t>
      </w:r>
      <w:r w:rsidR="00782FA1">
        <w:t>SURVEILLANCE</w:t>
      </w:r>
      <w:r w:rsidR="00402FAB">
        <w:t xml:space="preserve"> and FIRST AID KITS</w:t>
      </w:r>
      <w:bookmarkEnd w:id="411"/>
    </w:p>
    <w:p w14:paraId="1D5B96D1" w14:textId="77777777" w:rsidR="00782FA1" w:rsidRDefault="00782FA1"/>
    <w:p w14:paraId="5DB5A245" w14:textId="6083D9CC" w:rsidR="00782FA1" w:rsidRDefault="00782FA1" w:rsidP="00943BD7">
      <w:pPr>
        <w:pStyle w:val="CHP3"/>
        <w:numPr>
          <w:ilvl w:val="1"/>
          <w:numId w:val="50"/>
        </w:numPr>
      </w:pPr>
      <w:bookmarkStart w:id="412" w:name="_Toc178760017"/>
      <w:r>
        <w:t>Medical Evaluation</w:t>
      </w:r>
      <w:bookmarkEnd w:id="412"/>
      <w:r>
        <w:t xml:space="preserve"> </w:t>
      </w:r>
    </w:p>
    <w:p w14:paraId="228CA999" w14:textId="729E9789" w:rsidR="00E21529" w:rsidRPr="008D72A4" w:rsidRDefault="00782FA1" w:rsidP="00E21529">
      <w:pPr>
        <w:ind w:left="720"/>
      </w:pPr>
      <w:r>
        <w:t xml:space="preserve">Employees or students </w:t>
      </w:r>
      <w:r w:rsidRPr="008D72A4">
        <w:t xml:space="preserve">who </w:t>
      </w:r>
      <w:r w:rsidR="00E21529" w:rsidRPr="008D72A4">
        <w:t>work with hazardous materials are entitled to a medical evaluation by an occupational medicine physician or occupational health nurse  under the following circumstances:</w:t>
      </w:r>
    </w:p>
    <w:p w14:paraId="1621AC9C" w14:textId="77777777" w:rsidR="00E21529" w:rsidRPr="008D72A4" w:rsidRDefault="00E21529" w:rsidP="00BF1F44">
      <w:pPr>
        <w:ind w:left="720"/>
      </w:pPr>
    </w:p>
    <w:p w14:paraId="4B4688ED" w14:textId="77777777" w:rsidR="00E21529" w:rsidRPr="008D72A4" w:rsidRDefault="00E21529" w:rsidP="00E21529">
      <w:pPr>
        <w:numPr>
          <w:ilvl w:val="0"/>
          <w:numId w:val="30"/>
        </w:numPr>
        <w:tabs>
          <w:tab w:val="clear" w:pos="1440"/>
          <w:tab w:val="num" w:pos="1080"/>
        </w:tabs>
        <w:ind w:left="1080"/>
      </w:pPr>
      <w:r w:rsidRPr="008D72A4">
        <w:t>A spill, leak, explosion or other incident created a likelihood of exposure.</w:t>
      </w:r>
    </w:p>
    <w:p w14:paraId="6BFFC410" w14:textId="77777777" w:rsidR="00E21529" w:rsidRPr="008D72A4" w:rsidRDefault="00E21529" w:rsidP="00E21529">
      <w:pPr>
        <w:numPr>
          <w:ilvl w:val="0"/>
          <w:numId w:val="30"/>
        </w:numPr>
        <w:tabs>
          <w:tab w:val="clear" w:pos="1440"/>
          <w:tab w:val="num" w:pos="1080"/>
        </w:tabs>
        <w:ind w:left="1080"/>
      </w:pPr>
      <w:r w:rsidRPr="008D72A4">
        <w:lastRenderedPageBreak/>
        <w:t>The individual(s) develops signs/symptoms associated with hazardous chemicals to which they were exposed. (Note that acute (same-day) onset of symptoms should seek immediate medical attention by calling 100 from a MIT phone or 617-253-1212 from a cell phone. If non-life-threatening symptoms developed slowly over more than a couple days, an appointment may be made with Occupational Health as described below).</w:t>
      </w:r>
    </w:p>
    <w:p w14:paraId="4E11888E" w14:textId="77777777" w:rsidR="00E21529" w:rsidRPr="008D72A4" w:rsidRDefault="00E21529" w:rsidP="00E21529">
      <w:pPr>
        <w:numPr>
          <w:ilvl w:val="0"/>
          <w:numId w:val="30"/>
        </w:numPr>
        <w:tabs>
          <w:tab w:val="clear" w:pos="1440"/>
          <w:tab w:val="num" w:pos="1080"/>
        </w:tabs>
        <w:ind w:left="1080"/>
      </w:pPr>
      <w:r w:rsidRPr="008D72A4">
        <w:t>The individual works with reproductive toxins.</w:t>
      </w:r>
    </w:p>
    <w:p w14:paraId="660FCB41" w14:textId="77777777" w:rsidR="00E21529" w:rsidRPr="008D72A4" w:rsidRDefault="00E21529" w:rsidP="00BF1F44">
      <w:pPr>
        <w:ind w:left="720"/>
      </w:pPr>
    </w:p>
    <w:p w14:paraId="3B38CCF1" w14:textId="0CBE48FF" w:rsidR="00782FA1" w:rsidRPr="008D72A4" w:rsidRDefault="00434DDC" w:rsidP="00434DDC">
      <w:pPr>
        <w:ind w:left="720"/>
      </w:pPr>
      <w:r w:rsidRPr="008D72A4">
        <w:t>In addition, an e</w:t>
      </w:r>
      <w:r w:rsidR="00782FA1" w:rsidRPr="008D72A4">
        <w:t>mployee o</w:t>
      </w:r>
      <w:r w:rsidRPr="008D72A4">
        <w:t>r</w:t>
      </w:r>
      <w:r w:rsidR="00782FA1" w:rsidRPr="008D72A4">
        <w:t xml:space="preserve"> student</w:t>
      </w:r>
      <w:r w:rsidRPr="008D72A4">
        <w:t xml:space="preserve"> will be offered </w:t>
      </w:r>
      <w:r w:rsidR="00782FA1" w:rsidRPr="008D72A4">
        <w:t xml:space="preserve">medical evaluation </w:t>
      </w:r>
      <w:r w:rsidRPr="008D72A4">
        <w:t>if it is determined after consulting EHS that</w:t>
      </w:r>
      <w:r w:rsidR="00782FA1" w:rsidRPr="008D72A4">
        <w:t>:</w:t>
      </w:r>
    </w:p>
    <w:p w14:paraId="0D1B0A2D" w14:textId="77777777" w:rsidR="00782FA1" w:rsidRPr="008D72A4" w:rsidRDefault="00782FA1" w:rsidP="00BF1F44">
      <w:pPr>
        <w:ind w:left="720"/>
      </w:pPr>
    </w:p>
    <w:p w14:paraId="0BC2BCB7" w14:textId="5C2B61E1" w:rsidR="00434DDC" w:rsidRPr="008D72A4" w:rsidRDefault="00434DDC" w:rsidP="00434DDC">
      <w:pPr>
        <w:numPr>
          <w:ilvl w:val="0"/>
          <w:numId w:val="34"/>
        </w:numPr>
        <w:tabs>
          <w:tab w:val="clear" w:pos="1440"/>
          <w:tab w:val="num" w:pos="1080"/>
        </w:tabs>
        <w:ind w:left="1080"/>
      </w:pPr>
      <w:r w:rsidRPr="008D72A4">
        <w:t>environmental</w:t>
      </w:r>
      <w:r w:rsidR="00782FA1" w:rsidRPr="008D72A4">
        <w:t xml:space="preserve"> monitoring results are routinely above action level or PEL (permissible exposure limit) for a </w:t>
      </w:r>
      <w:r w:rsidRPr="008D72A4">
        <w:t xml:space="preserve">hazardous </w:t>
      </w:r>
      <w:r w:rsidR="00782FA1" w:rsidRPr="008D72A4">
        <w:t>substance for which there are monitoring/medical surveillance requirements; or</w:t>
      </w:r>
    </w:p>
    <w:p w14:paraId="358BAA06" w14:textId="28978175" w:rsidR="00434DDC" w:rsidRPr="00B33CEA" w:rsidRDefault="00434DDC" w:rsidP="00434DDC">
      <w:pPr>
        <w:numPr>
          <w:ilvl w:val="0"/>
          <w:numId w:val="34"/>
        </w:numPr>
        <w:tabs>
          <w:tab w:val="clear" w:pos="1440"/>
          <w:tab w:val="num" w:pos="1080"/>
        </w:tabs>
        <w:ind w:left="1080"/>
        <w:rPr>
          <w:highlight w:val="yellow"/>
        </w:rPr>
      </w:pPr>
      <w:r w:rsidRPr="008D72A4">
        <w:t xml:space="preserve">a hazardous substance, for which there is a standard surveillance program, is intrinsic to a research </w:t>
      </w:r>
      <w:r w:rsidRPr="00B33CEA">
        <w:rPr>
          <w:highlight w:val="yellow"/>
        </w:rPr>
        <w:t>program lasting for at least a year.</w:t>
      </w:r>
    </w:p>
    <w:p w14:paraId="549C339D" w14:textId="09D6F858" w:rsidR="00782FA1" w:rsidRPr="00B33CEA" w:rsidRDefault="00782FA1" w:rsidP="00434DDC">
      <w:pPr>
        <w:rPr>
          <w:highlight w:val="yellow"/>
        </w:rPr>
      </w:pPr>
    </w:p>
    <w:p w14:paraId="0774E4F5" w14:textId="7B6FDBC2" w:rsidR="00782FA1" w:rsidRDefault="00434DDC" w:rsidP="00BF1F44">
      <w:pPr>
        <w:ind w:left="720"/>
      </w:pPr>
      <w:r w:rsidRPr="00B33CEA">
        <w:rPr>
          <w:highlight w:val="yellow"/>
        </w:rPr>
        <w:t>Appointments are made with Occupational Health by calling 617-253-8552 or by sending a message to</w:t>
      </w:r>
      <w:r w:rsidRPr="008D72A4">
        <w:t xml:space="preserve"> an Occupational Health provider through HealthELife, the secure messaging system used by MIT Medical.</w:t>
      </w:r>
    </w:p>
    <w:p w14:paraId="0D4E8E93" w14:textId="77777777" w:rsidR="004B5DE9" w:rsidRDefault="004B5DE9" w:rsidP="00BF1F44">
      <w:pPr>
        <w:ind w:left="720"/>
      </w:pPr>
    </w:p>
    <w:p w14:paraId="2A803318" w14:textId="77777777" w:rsidR="00782FA1" w:rsidRDefault="00782FA1" w:rsidP="00BF1F44">
      <w:pPr>
        <w:pStyle w:val="CHP4"/>
        <w:autoSpaceDE/>
        <w:autoSpaceDN/>
        <w:adjustRightInd/>
        <w:ind w:left="720"/>
      </w:pPr>
      <w:r>
        <w:t>Information to Provide to the Clinician</w:t>
      </w:r>
    </w:p>
    <w:p w14:paraId="1334DA04" w14:textId="77777777" w:rsidR="00782FA1" w:rsidRDefault="00782FA1" w:rsidP="00BF1F44">
      <w:pPr>
        <w:ind w:left="720"/>
      </w:pPr>
      <w:r>
        <w:t>At the time of the medical evaluation, the following information shall be provided to the clinician:</w:t>
      </w:r>
    </w:p>
    <w:p w14:paraId="6D9C8B11" w14:textId="77777777" w:rsidR="00782FA1" w:rsidRDefault="00782FA1" w:rsidP="00943BD7">
      <w:pPr>
        <w:pStyle w:val="Picture"/>
        <w:keepNext w:val="0"/>
        <w:numPr>
          <w:ilvl w:val="0"/>
          <w:numId w:val="36"/>
        </w:numPr>
        <w:tabs>
          <w:tab w:val="clear" w:pos="1800"/>
          <w:tab w:val="num" w:pos="1080"/>
        </w:tabs>
        <w:ind w:left="1080"/>
      </w:pPr>
      <w:r>
        <w:t>Identity of the hazardous chemicals to which the individual may have been exposed;</w:t>
      </w:r>
    </w:p>
    <w:p w14:paraId="298FED2F" w14:textId="77777777" w:rsidR="00782FA1" w:rsidRDefault="00782FA1" w:rsidP="00943BD7">
      <w:pPr>
        <w:numPr>
          <w:ilvl w:val="0"/>
          <w:numId w:val="35"/>
        </w:numPr>
        <w:tabs>
          <w:tab w:val="clear" w:pos="1800"/>
          <w:tab w:val="num" w:pos="1080"/>
        </w:tabs>
        <w:ind w:left="1080"/>
      </w:pPr>
      <w:r>
        <w:t xml:space="preserve">A description of the conditions under which the exposure occurred; </w:t>
      </w:r>
    </w:p>
    <w:p w14:paraId="118AEE08" w14:textId="77777777" w:rsidR="00782FA1" w:rsidRDefault="00782FA1" w:rsidP="00943BD7">
      <w:pPr>
        <w:numPr>
          <w:ilvl w:val="0"/>
          <w:numId w:val="35"/>
        </w:numPr>
        <w:tabs>
          <w:tab w:val="clear" w:pos="1800"/>
          <w:tab w:val="num" w:pos="1080"/>
        </w:tabs>
        <w:ind w:left="1080"/>
      </w:pPr>
      <w:r>
        <w:t>A description of the signs and symptoms of exposure, if any; and</w:t>
      </w:r>
    </w:p>
    <w:p w14:paraId="19DA6719" w14:textId="77777777" w:rsidR="00782FA1" w:rsidRDefault="00782FA1" w:rsidP="00943BD7">
      <w:pPr>
        <w:numPr>
          <w:ilvl w:val="0"/>
          <w:numId w:val="35"/>
        </w:numPr>
        <w:tabs>
          <w:tab w:val="clear" w:pos="1800"/>
          <w:tab w:val="num" w:pos="1080"/>
        </w:tabs>
        <w:ind w:left="1080"/>
      </w:pPr>
      <w:r>
        <w:t>A copy of the chemical information sheet (</w:t>
      </w:r>
      <w:r w:rsidR="00E3121B" w:rsidRPr="00881440">
        <w:t>SDS</w:t>
      </w:r>
      <w:r w:rsidRPr="00881440">
        <w:t xml:space="preserve">, or </w:t>
      </w:r>
      <w:r w:rsidR="00F35518" w:rsidRPr="00881440">
        <w:t>Safety Data Sheet</w:t>
      </w:r>
      <w:r>
        <w:t xml:space="preserve">) shall be provided. </w:t>
      </w:r>
    </w:p>
    <w:p w14:paraId="6AB1FAC7" w14:textId="77777777" w:rsidR="00782FA1" w:rsidRDefault="00782FA1">
      <w:pPr>
        <w:ind w:left="1440"/>
      </w:pPr>
    </w:p>
    <w:p w14:paraId="48EE962F" w14:textId="77777777" w:rsidR="00782FA1" w:rsidRDefault="00782FA1" w:rsidP="00BF1F44">
      <w:pPr>
        <w:pStyle w:val="CHP4"/>
        <w:autoSpaceDE/>
        <w:autoSpaceDN/>
        <w:adjustRightInd/>
        <w:ind w:left="720"/>
      </w:pPr>
      <w:r>
        <w:t>Clinician’s Written Opinion</w:t>
      </w:r>
    </w:p>
    <w:p w14:paraId="04046684" w14:textId="0E5FE392" w:rsidR="00782FA1" w:rsidRDefault="00B33CEA" w:rsidP="00BF1F44">
      <w:pPr>
        <w:ind w:left="720"/>
      </w:pPr>
      <w:r w:rsidRPr="00B33CEA">
        <w:rPr>
          <w:highlight w:val="yellow"/>
        </w:rPr>
        <w:t>MIT Health</w:t>
      </w:r>
      <w:r w:rsidR="00782FA1">
        <w:t xml:space="preserve"> and the Industrial Hygiene Program within the Environment, Health and Safety Office have a collaborative relationship in dealing with chemical and other work-related exposures that may result in the need for medical care.  This collaborative relationship includes protecting patient information while ensuring that supervisors receive the information necessary to ensure that an individual’s return to work following medical treatment for a work-related exposure does not compromise the patient’s health.</w:t>
      </w:r>
    </w:p>
    <w:p w14:paraId="37DD7679" w14:textId="77777777" w:rsidR="00782FA1" w:rsidRDefault="00782FA1" w:rsidP="00BF1F44">
      <w:pPr>
        <w:ind w:left="720"/>
      </w:pPr>
    </w:p>
    <w:p w14:paraId="4616D35A" w14:textId="77777777" w:rsidR="00782FA1" w:rsidRDefault="00782FA1" w:rsidP="00BF1F44">
      <w:pPr>
        <w:ind w:left="720"/>
      </w:pPr>
      <w:r>
        <w:t>All patient medical information is protected by law and is considered strictly confidential.  A patient, however, is entitled to view his/her medical record.  When a work-related exposure has occurred that results in medical examination and/or treatment, the Medical Department will notify the supervisor of the incident, along with any recommended restrictions on work activity.</w:t>
      </w:r>
    </w:p>
    <w:p w14:paraId="74B703E6" w14:textId="77777777" w:rsidR="00782FA1" w:rsidRDefault="00782FA1" w:rsidP="00BF1F44">
      <w:pPr>
        <w:ind w:left="720"/>
      </w:pPr>
    </w:p>
    <w:p w14:paraId="2C1D9773" w14:textId="77777777" w:rsidR="00782FA1" w:rsidRDefault="00782FA1" w:rsidP="00BF1F44">
      <w:pPr>
        <w:pStyle w:val="CHP4"/>
        <w:autoSpaceDE/>
        <w:autoSpaceDN/>
        <w:adjustRightInd/>
        <w:ind w:left="720"/>
      </w:pPr>
      <w:r>
        <w:t>Additional Steps to be Taken</w:t>
      </w:r>
    </w:p>
    <w:p w14:paraId="0647EB3A" w14:textId="1AC098EA" w:rsidR="00782FA1" w:rsidRPr="00BB47AD" w:rsidRDefault="00782FA1" w:rsidP="00BF1F44">
      <w:pPr>
        <w:ind w:left="720"/>
      </w:pPr>
      <w:r>
        <w:t xml:space="preserve">MIT requires the </w:t>
      </w:r>
      <w:r>
        <w:rPr>
          <w:i/>
          <w:iCs/>
        </w:rPr>
        <w:t xml:space="preserve">Supervisor’s Report of Occupational Injury and Illness </w:t>
      </w:r>
      <w:r>
        <w:t>to be completed within 24 hours, when a spill or other accident triggers a medical evaluation or examination.  The report</w:t>
      </w:r>
      <w:r w:rsidR="00C06748">
        <w:t xml:space="preserve">ing form can be accessed </w:t>
      </w:r>
      <w:r w:rsidR="00C06748" w:rsidRPr="00BB47AD">
        <w:t>at</w:t>
      </w:r>
      <w:r w:rsidR="002C6AEB" w:rsidRPr="00BB47AD">
        <w:t xml:space="preserve"> </w:t>
      </w:r>
      <w:hyperlink r:id="rId73" w:history="1">
        <w:r w:rsidR="000D0784" w:rsidRPr="00BB47AD">
          <w:rPr>
            <w:rStyle w:val="Hyperlink"/>
          </w:rPr>
          <w:t>https://ehs.mit.edu/workplace-safety-program/occupational-injury-or-illness-reporting/</w:t>
        </w:r>
      </w:hyperlink>
      <w:r w:rsidR="000D0784" w:rsidRPr="00BB47AD">
        <w:t xml:space="preserve">. </w:t>
      </w:r>
      <w:r w:rsidRPr="00BB47AD">
        <w:t>An MIT personal certificate is required to access this document.</w:t>
      </w:r>
    </w:p>
    <w:p w14:paraId="1017B863" w14:textId="77777777" w:rsidR="00782FA1" w:rsidRPr="00BB47AD" w:rsidRDefault="00782FA1" w:rsidP="00BF1F44">
      <w:pPr>
        <w:ind w:left="720"/>
      </w:pPr>
    </w:p>
    <w:p w14:paraId="790956CC" w14:textId="33C8E7CC" w:rsidR="00782FA1" w:rsidRDefault="00782FA1" w:rsidP="00BF1F44">
      <w:pPr>
        <w:ind w:left="720"/>
      </w:pPr>
      <w:r w:rsidRPr="00BB47AD">
        <w:t>The MIT EHS Office has developed a standard operating procedure (SOP), “Reporting Work-Related Injuries and Illnesses of OSHA-Covered Personnel” to assist Departments, Laboratories, or Centers (DLCs) in this type of reporting, which OSHA requires.  The SOP may be found at</w:t>
      </w:r>
      <w:r w:rsidR="005F23AA" w:rsidRPr="00BB47AD">
        <w:t xml:space="preserve"> </w:t>
      </w:r>
      <w:hyperlink r:id="rId74" w:history="1">
        <w:r w:rsidR="003C68BB" w:rsidRPr="00BB47AD">
          <w:rPr>
            <w:rStyle w:val="Hyperlink"/>
          </w:rPr>
          <w:t>https://ehs.mit.edu/sops/</w:t>
        </w:r>
      </w:hyperlink>
      <w:r w:rsidR="003C68BB" w:rsidRPr="00BB47AD">
        <w:t xml:space="preserve"> </w:t>
      </w:r>
      <w:r w:rsidR="003C68BB" w:rsidRPr="00BB47AD">
        <w:rPr>
          <w:rFonts w:cs="Arial"/>
        </w:rPr>
        <w:t>(</w:t>
      </w:r>
      <w:r w:rsidR="003C68BB" w:rsidRPr="00BB47AD">
        <w:rPr>
          <w:rFonts w:cs="Arial"/>
          <w:color w:val="212121"/>
          <w:shd w:val="clear" w:color="auto" w:fill="FFFFFF"/>
        </w:rPr>
        <w:t>certificate login is required).</w:t>
      </w:r>
    </w:p>
    <w:p w14:paraId="7653D015" w14:textId="77777777" w:rsidR="00782FA1" w:rsidRDefault="00782FA1" w:rsidP="00BF1F44">
      <w:pPr>
        <w:ind w:left="720"/>
      </w:pPr>
    </w:p>
    <w:p w14:paraId="0862BF20" w14:textId="77777777" w:rsidR="00782FA1" w:rsidRDefault="00782FA1"/>
    <w:p w14:paraId="4F4AEE17" w14:textId="2F9B2E19" w:rsidR="00782FA1" w:rsidRDefault="00782FA1" w:rsidP="00943BD7">
      <w:pPr>
        <w:pStyle w:val="CHP3"/>
        <w:numPr>
          <w:ilvl w:val="1"/>
          <w:numId w:val="50"/>
        </w:numPr>
      </w:pPr>
      <w:bookmarkStart w:id="413" w:name="_Toc178760018"/>
      <w:r>
        <w:t>Medical Surveillance</w:t>
      </w:r>
      <w:bookmarkEnd w:id="413"/>
    </w:p>
    <w:p w14:paraId="48CE2E57" w14:textId="5A0AA888" w:rsidR="00B33CEA" w:rsidRPr="00B33CEA" w:rsidRDefault="00B33CEA" w:rsidP="00B33CEA">
      <w:pPr>
        <w:pStyle w:val="Picture"/>
        <w:keepNext w:val="0"/>
        <w:ind w:left="720"/>
      </w:pPr>
      <w:r w:rsidRPr="00B33CEA">
        <w:rPr>
          <w:highlight w:val="yellow"/>
        </w:rPr>
        <w:t>A medical surveillance program uses validated methodologies, if such exist, to monitor the health of individuals whose work causes them to have unacceptably high levels of exposure to a potentially hazardous agent. The goal is to detect early signs of exposure or disease in individual workers, as well as to find trends in the worker population that can be addressed with improved preventative measures.</w:t>
      </w:r>
    </w:p>
    <w:p w14:paraId="59EBF770" w14:textId="77777777" w:rsidR="00782FA1" w:rsidRDefault="00782FA1" w:rsidP="00BF1F44">
      <w:pPr>
        <w:ind w:left="720"/>
      </w:pPr>
    </w:p>
    <w:p w14:paraId="4C8056A2" w14:textId="77777777" w:rsidR="00734294" w:rsidRDefault="00734294" w:rsidP="00BF1F44">
      <w:pPr>
        <w:pStyle w:val="CHP4"/>
        <w:autoSpaceDE/>
        <w:autoSpaceDN/>
        <w:adjustRightInd/>
        <w:ind w:left="720"/>
      </w:pPr>
    </w:p>
    <w:p w14:paraId="7288619C" w14:textId="0C02C904" w:rsidR="00782FA1" w:rsidRDefault="00782FA1" w:rsidP="00BF1F44">
      <w:pPr>
        <w:pStyle w:val="CHP4"/>
        <w:autoSpaceDE/>
        <w:autoSpaceDN/>
        <w:adjustRightInd/>
        <w:ind w:left="720"/>
      </w:pPr>
      <w:r>
        <w:t>Enrollment in</w:t>
      </w:r>
      <w:r w:rsidR="00B33CEA">
        <w:t>to</w:t>
      </w:r>
      <w:r>
        <w:t xml:space="preserve"> Medical Surveillance</w:t>
      </w:r>
    </w:p>
    <w:p w14:paraId="6230D033" w14:textId="77777777" w:rsidR="00B33CEA" w:rsidRPr="00B33CEA" w:rsidRDefault="00B33CEA" w:rsidP="00B33CEA">
      <w:pPr>
        <w:pStyle w:val="Picture"/>
        <w:keepNext w:val="0"/>
        <w:ind w:left="720"/>
        <w:rPr>
          <w:highlight w:val="yellow"/>
        </w:rPr>
      </w:pPr>
      <w:r w:rsidRPr="00B33CEA">
        <w:rPr>
          <w:highlight w:val="yellow"/>
        </w:rPr>
        <w:t>Employees, fellows and students working with chronic health hazards, or with chemicals or materials with known toxicity, may request and receive, consistent with OSHA, other applicable standards, or following a workplace safety evaluation from EHS, appropriate regular medical surveillance provided by MIT at no extra cost to the individual. This includes but is not limited to:</w:t>
      </w:r>
    </w:p>
    <w:p w14:paraId="05B02FDD" w14:textId="77777777" w:rsidR="00B33CEA" w:rsidRPr="002852A9" w:rsidRDefault="00B33CEA" w:rsidP="00B33CEA">
      <w:pPr>
        <w:rPr>
          <w:color w:val="000000" w:themeColor="text1"/>
          <w:highlight w:val="yellow"/>
        </w:rPr>
      </w:pPr>
    </w:p>
    <w:p w14:paraId="5328E403" w14:textId="77777777" w:rsidR="00B33CEA" w:rsidRPr="002852A9" w:rsidRDefault="00B33CEA" w:rsidP="00B33CEA">
      <w:pPr>
        <w:pStyle w:val="ListParagraph"/>
        <w:numPr>
          <w:ilvl w:val="0"/>
          <w:numId w:val="69"/>
        </w:numPr>
        <w:ind w:left="1080"/>
        <w:contextualSpacing/>
        <w:rPr>
          <w:rFonts w:cs="Arial"/>
          <w:highlight w:val="yellow"/>
        </w:rPr>
      </w:pPr>
      <w:r w:rsidRPr="002852A9">
        <w:rPr>
          <w:rFonts w:cs="Arial"/>
          <w:highlight w:val="yellow"/>
        </w:rPr>
        <w:t>Situations where administrative controls, engineering controls, or PPE cannot prevent exposure to a surveillable hazard from exceeding its occupational exposure limit or action level;</w:t>
      </w:r>
    </w:p>
    <w:p w14:paraId="62C01FCE" w14:textId="77777777" w:rsidR="00B33CEA" w:rsidRPr="002852A9" w:rsidRDefault="00B33CEA" w:rsidP="00B33CEA">
      <w:pPr>
        <w:pStyle w:val="ListParagraph"/>
        <w:numPr>
          <w:ilvl w:val="0"/>
          <w:numId w:val="69"/>
        </w:numPr>
        <w:ind w:left="1080"/>
        <w:contextualSpacing/>
        <w:rPr>
          <w:rFonts w:cs="Arial"/>
          <w:highlight w:val="yellow"/>
        </w:rPr>
      </w:pPr>
      <w:r w:rsidRPr="002852A9">
        <w:rPr>
          <w:rFonts w:cs="Arial"/>
          <w:highlight w:val="yellow"/>
        </w:rPr>
        <w:t>Situations where there has been a known incident with a surveillable hazard potentially resulting in an exposure above an occupational exposure limit or action level, as determined by an evaluation by EHS in collaboration with MIT Medical’s Occupational Health Service and the employee(s) exposed; such an evaluation occurs whenever a supervisor or employee report of such an incident is filed; and</w:t>
      </w:r>
    </w:p>
    <w:p w14:paraId="7F90FE12" w14:textId="77777777" w:rsidR="00B33CEA" w:rsidRPr="002852A9" w:rsidRDefault="00B33CEA" w:rsidP="00B33CEA">
      <w:pPr>
        <w:pStyle w:val="ListParagraph"/>
        <w:numPr>
          <w:ilvl w:val="0"/>
          <w:numId w:val="69"/>
        </w:numPr>
        <w:ind w:left="1080"/>
        <w:contextualSpacing/>
        <w:rPr>
          <w:rFonts w:cs="Arial"/>
          <w:highlight w:val="yellow"/>
        </w:rPr>
      </w:pPr>
      <w:r w:rsidRPr="002852A9">
        <w:rPr>
          <w:rFonts w:cs="Arial"/>
          <w:highlight w:val="yellow"/>
        </w:rPr>
        <w:t>Situations where a surveillable hazard is intrinsic to an ongoing (more than a year) research program (e.g., cadmium in quantum dot research or research requiring registered class 3b or 4 lasers); the medical surveillance program will be determined at the onset of the research program after discussion between the principal investigator, EHS, and MIT Medical’s Occupational Health Service, and will be described in the appropriate lab’s safety documentation.</w:t>
      </w:r>
    </w:p>
    <w:p w14:paraId="786FE961" w14:textId="77777777" w:rsidR="00B33CEA" w:rsidRPr="002852A9" w:rsidRDefault="00B33CEA" w:rsidP="00B33CEA">
      <w:pPr>
        <w:rPr>
          <w:color w:val="000000" w:themeColor="text1"/>
          <w:highlight w:val="yellow"/>
        </w:rPr>
      </w:pPr>
    </w:p>
    <w:p w14:paraId="78591D5B" w14:textId="77777777" w:rsidR="00B33CEA" w:rsidRPr="00B33CEA" w:rsidRDefault="00B33CEA" w:rsidP="00B33CEA">
      <w:pPr>
        <w:pStyle w:val="Picture"/>
        <w:keepNext w:val="0"/>
        <w:ind w:left="720"/>
        <w:rPr>
          <w:highlight w:val="yellow"/>
        </w:rPr>
      </w:pPr>
      <w:r w:rsidRPr="00B33CEA">
        <w:rPr>
          <w:highlight w:val="yellow"/>
        </w:rPr>
        <w:t>It is the responsibility of the supervisor or P.I. to inform students and employees that they meet one of the above criteria and to provide their names, work addresses, and MIT Identification Numbers to the EHS Office. EHS may also identify students and employees who meet one of these criteria and inform them of enrollment. Students and employees not otherwise identified who believe they meet one of the above criteria for surveillance should contact their DLC EHS Coordinator to discuss.</w:t>
      </w:r>
    </w:p>
    <w:p w14:paraId="0D35DDA1" w14:textId="77777777" w:rsidR="00B33CEA" w:rsidRDefault="00B33CEA" w:rsidP="00B33CEA">
      <w:pPr>
        <w:ind w:left="720"/>
        <w:rPr>
          <w:b/>
          <w:bCs/>
          <w:color w:val="000000" w:themeColor="text1"/>
          <w:highlight w:val="yellow"/>
        </w:rPr>
      </w:pPr>
    </w:p>
    <w:p w14:paraId="543B6F99" w14:textId="782DB997" w:rsidR="00B33CEA" w:rsidRPr="002852A9" w:rsidRDefault="00B33CEA" w:rsidP="00B33CEA">
      <w:pPr>
        <w:ind w:left="720"/>
        <w:rPr>
          <w:b/>
          <w:bCs/>
          <w:color w:val="000000" w:themeColor="text1"/>
          <w:highlight w:val="yellow"/>
        </w:rPr>
      </w:pPr>
      <w:r w:rsidRPr="002852A9">
        <w:rPr>
          <w:b/>
          <w:bCs/>
          <w:color w:val="000000" w:themeColor="text1"/>
          <w:highlight w:val="yellow"/>
        </w:rPr>
        <w:t>Medical Surveillance Administration</w:t>
      </w:r>
    </w:p>
    <w:p w14:paraId="073531BA" w14:textId="77777777" w:rsidR="00B33CEA" w:rsidRPr="00B33CEA" w:rsidRDefault="00B33CEA" w:rsidP="00B33CEA">
      <w:pPr>
        <w:pStyle w:val="Picture"/>
        <w:keepNext w:val="0"/>
        <w:ind w:left="720"/>
        <w:rPr>
          <w:highlight w:val="yellow"/>
        </w:rPr>
      </w:pPr>
      <w:r w:rsidRPr="00B33CEA">
        <w:rPr>
          <w:highlight w:val="yellow"/>
        </w:rPr>
        <w:t>EHS will track everyone who is enrolled in a medical surveillance program. Medical evaluations for those enrolled in medical surveillance will be provided by Occupational Health at MIT Health.</w:t>
      </w:r>
    </w:p>
    <w:p w14:paraId="1EC16AB0" w14:textId="77777777" w:rsidR="00B33CEA" w:rsidRPr="00B33CEA" w:rsidRDefault="00B33CEA" w:rsidP="00B33CEA">
      <w:pPr>
        <w:pStyle w:val="Picture"/>
        <w:keepNext w:val="0"/>
        <w:ind w:left="720"/>
        <w:rPr>
          <w:highlight w:val="yellow"/>
        </w:rPr>
      </w:pPr>
      <w:r w:rsidRPr="00B33CEA">
        <w:rPr>
          <w:highlight w:val="yellow"/>
        </w:rPr>
        <w:t>Additional information may be obtained from the DLC EHS Coordinator, the EHS Office or Occupational Health.</w:t>
      </w:r>
    </w:p>
    <w:p w14:paraId="372CED5B" w14:textId="77777777" w:rsidR="0086608F" w:rsidRDefault="0086608F" w:rsidP="00BF1F44">
      <w:pPr>
        <w:ind w:left="720"/>
      </w:pPr>
    </w:p>
    <w:p w14:paraId="519A8650" w14:textId="77777777" w:rsidR="0086608F" w:rsidRDefault="0086608F" w:rsidP="004645DC">
      <w:pPr>
        <w:pStyle w:val="CHP3"/>
      </w:pPr>
      <w:bookmarkStart w:id="414" w:name="_Toc178760019"/>
      <w:r w:rsidRPr="0086608F">
        <w:t xml:space="preserve">3.3. </w:t>
      </w:r>
      <w:r w:rsidRPr="00072D4F">
        <w:t>Researchers with Medical Conditions</w:t>
      </w:r>
      <w:bookmarkEnd w:id="414"/>
    </w:p>
    <w:p w14:paraId="301F8521" w14:textId="79D9FD32" w:rsidR="00711F59" w:rsidRPr="00072D4F" w:rsidRDefault="00711F59" w:rsidP="00711F59">
      <w:pPr>
        <w:ind w:left="720"/>
      </w:pPr>
      <w:r w:rsidRPr="00072D4F">
        <w:t xml:space="preserve">Individuals with medical conditions that could lead to sudden incapacity and who work with hazardous materials or processes during the course of their research may be at increased risk for injury to themselves or others. Anyone with such a medical condition who believes that they may be at increased risk is recommended to contact MIT Occupational </w:t>
      </w:r>
      <w:r w:rsidR="00B33CEA" w:rsidRPr="00B33CEA">
        <w:rPr>
          <w:highlight w:val="yellow"/>
        </w:rPr>
        <w:t>Health</w:t>
      </w:r>
      <w:r w:rsidR="00B33CEA">
        <w:t xml:space="preserve"> </w:t>
      </w:r>
      <w:r w:rsidRPr="00072D4F">
        <w:t>services (</w:t>
      </w:r>
      <w:r w:rsidRPr="00B33CEA">
        <w:rPr>
          <w:highlight w:val="yellow"/>
        </w:rPr>
        <w:t>253-8552</w:t>
      </w:r>
      <w:r w:rsidRPr="00072D4F">
        <w:t xml:space="preserve">) for consultation and advice on how they may more safely perform their work. Supervisors who have concerns about an individual’s health condition and its effect on that person’s ability to safely work in a laboratory should also consult with MIT Occupational </w:t>
      </w:r>
      <w:r w:rsidR="00B33CEA">
        <w:t>Health</w:t>
      </w:r>
      <w:r w:rsidRPr="00072D4F">
        <w:t xml:space="preserve"> Services. </w:t>
      </w:r>
    </w:p>
    <w:p w14:paraId="44430334" w14:textId="77777777" w:rsidR="00711F59" w:rsidRPr="00072D4F" w:rsidRDefault="00711F59" w:rsidP="00711F59">
      <w:pPr>
        <w:ind w:left="720"/>
      </w:pPr>
    </w:p>
    <w:p w14:paraId="59DEAEEA" w14:textId="77777777" w:rsidR="00711F59" w:rsidRDefault="00711F59" w:rsidP="00711F59">
      <w:pPr>
        <w:ind w:left="720"/>
      </w:pPr>
      <w:r w:rsidRPr="00072D4F">
        <w:t>Postdoctoral researchers in need of special accommodation as a result of a medical condition should contact the MIT Disability Services Office (E19-215, x4-0082). Students should contact MIT Office of Student Disabilities Services (7-145, x</w:t>
      </w:r>
      <w:r w:rsidRPr="00072D4F">
        <w:rPr>
          <w:rFonts w:cs="Arial"/>
          <w:color w:val="262626"/>
          <w:szCs w:val="32"/>
        </w:rPr>
        <w:t xml:space="preserve">3-1674). Supervisors who have </w:t>
      </w:r>
      <w:r w:rsidRPr="00072D4F">
        <w:rPr>
          <w:rFonts w:cs="Arial"/>
          <w:color w:val="363636"/>
          <w:szCs w:val="32"/>
        </w:rPr>
        <w:t xml:space="preserve">concerns regarding an individual’s accommodation requests should contact the appropriate Disabilities Services Office. </w:t>
      </w:r>
      <w:r w:rsidRPr="00072D4F">
        <w:t>It is MIT’s policy to make every effort to provide reasonable accommodations necessary for researchers to carry out their work.</w:t>
      </w:r>
      <w:r>
        <w:t xml:space="preserve"> </w:t>
      </w:r>
    </w:p>
    <w:p w14:paraId="4EE93CB8" w14:textId="77777777" w:rsidR="00C60163" w:rsidRDefault="00C60163" w:rsidP="00711F59">
      <w:pPr>
        <w:ind w:left="720"/>
      </w:pPr>
    </w:p>
    <w:p w14:paraId="64CB4665" w14:textId="3B237BDC" w:rsidR="00C60163" w:rsidRPr="004E2156" w:rsidRDefault="00C60163" w:rsidP="004645DC">
      <w:pPr>
        <w:pStyle w:val="CHP3"/>
      </w:pPr>
      <w:bookmarkStart w:id="415" w:name="_Toc178760020"/>
      <w:bookmarkStart w:id="416" w:name="_Hlk42717742"/>
      <w:r w:rsidRPr="004E2156">
        <w:t>3.4 First Aid Kits</w:t>
      </w:r>
      <w:r w:rsidR="00DF0A31" w:rsidRPr="004E2156">
        <w:t xml:space="preserve"> and Specific Hazard First Aid</w:t>
      </w:r>
      <w:bookmarkEnd w:id="415"/>
    </w:p>
    <w:p w14:paraId="1E45336A" w14:textId="6B636303" w:rsidR="00D225BA" w:rsidRPr="005A7F43" w:rsidRDefault="00D225BA" w:rsidP="00D225BA">
      <w:pPr>
        <w:pStyle w:val="NormalWeb"/>
        <w:ind w:left="720"/>
        <w:rPr>
          <w:rFonts w:ascii="Arial" w:hAnsi="Arial" w:cs="Arial"/>
          <w:spacing w:val="0"/>
        </w:rPr>
      </w:pPr>
      <w:bookmarkStart w:id="417" w:name="_Hlk74348653"/>
      <w:bookmarkEnd w:id="416"/>
      <w:r w:rsidRPr="004E2156">
        <w:rPr>
          <w:rFonts w:ascii="Arial" w:hAnsi="Arial" w:cs="Arial"/>
        </w:rPr>
        <w:t xml:space="preserve">If your Department, Lab or Center (DLC) chooses to have first aid kits in labs, machine shops or other work spaces to treat </w:t>
      </w:r>
      <w:r w:rsidRPr="005A7F43">
        <w:rPr>
          <w:rFonts w:ascii="Arial" w:hAnsi="Arial" w:cs="Arial"/>
        </w:rPr>
        <w:t xml:space="preserve">minor </w:t>
      </w:r>
      <w:r w:rsidR="004B5DE9" w:rsidRPr="005A7F43">
        <w:rPr>
          <w:rFonts w:ascii="Arial" w:hAnsi="Arial" w:cs="Arial"/>
        </w:rPr>
        <w:t>traumatic</w:t>
      </w:r>
      <w:r w:rsidRPr="005A7F43">
        <w:rPr>
          <w:rFonts w:ascii="Arial" w:hAnsi="Arial" w:cs="Arial"/>
        </w:rPr>
        <w:t xml:space="preserve"> injuries, then there are some additional requirements to address outlined in the First Aid Kit guidance at </w:t>
      </w:r>
      <w:hyperlink r:id="rId75" w:tgtFrame="_blank" w:history="1">
        <w:r w:rsidR="00537138" w:rsidRPr="005A7F43">
          <w:rPr>
            <w:rStyle w:val="Hyperlink"/>
            <w:rFonts w:ascii="Arial" w:hAnsi="Arial" w:cs="Arial"/>
            <w:shd w:val="clear" w:color="auto" w:fill="FFFFFF"/>
          </w:rPr>
          <w:t>https://ehs.mit.edu/wp-content/uploads/EHS-0213.pdf</w:t>
        </w:r>
      </w:hyperlink>
      <w:r w:rsidRPr="005A7F43">
        <w:rPr>
          <w:rFonts w:ascii="Arial" w:hAnsi="Arial" w:cs="Arial"/>
        </w:rPr>
        <w:t xml:space="preserve">. The guidance contains information on kit types, maintenance and training. In </w:t>
      </w:r>
      <w:r w:rsidRPr="005A7F43">
        <w:rPr>
          <w:rStyle w:val="Emphasis"/>
          <w:rFonts w:ascii="Arial" w:hAnsi="Arial"/>
          <w:sz w:val="20"/>
        </w:rPr>
        <w:t>the event of medical</w:t>
      </w:r>
      <w:r w:rsidRPr="005A7F43">
        <w:rPr>
          <w:rFonts w:ascii="Arial" w:hAnsi="Arial" w:cs="Arial"/>
        </w:rPr>
        <w:t xml:space="preserve"> emergencies and </w:t>
      </w:r>
      <w:r w:rsidRPr="005A7F43">
        <w:rPr>
          <w:rStyle w:val="Emphasis"/>
          <w:rFonts w:ascii="Arial" w:hAnsi="Arial" w:cs="Arial"/>
          <w:sz w:val="20"/>
        </w:rPr>
        <w:t>if you are not sure of severity of the injury or appropriate care</w:t>
      </w:r>
      <w:r w:rsidRPr="005A7F43">
        <w:rPr>
          <w:rFonts w:ascii="Arial" w:hAnsi="Arial" w:cs="Arial"/>
        </w:rPr>
        <w:t xml:space="preserve"> call (617) 253-1212 or dial 100 from any MIT phone.  An injury report must be completed when a first aid kit is used due to an injury/illness </w:t>
      </w:r>
      <w:hyperlink r:id="rId76" w:history="1">
        <w:r w:rsidRPr="005A7F43">
          <w:rPr>
            <w:rStyle w:val="Hyperlink"/>
            <w:rFonts w:ascii="Arial" w:hAnsi="Arial" w:cs="Arial"/>
          </w:rPr>
          <w:t>https://ehs.mit.edu/workplace-safety-program/occupational-injury-or-illness-reporting</w:t>
        </w:r>
      </w:hyperlink>
      <w:r w:rsidRPr="005A7F43">
        <w:rPr>
          <w:rFonts w:ascii="Arial" w:hAnsi="Arial" w:cs="Arial"/>
        </w:rPr>
        <w:t xml:space="preserve">. </w:t>
      </w:r>
    </w:p>
    <w:p w14:paraId="31A1BAFD" w14:textId="77777777" w:rsidR="004B5DE9" w:rsidRPr="005A7F43" w:rsidRDefault="00D225BA" w:rsidP="00D225BA">
      <w:pPr>
        <w:shd w:val="clear" w:color="auto" w:fill="FFFFFF"/>
        <w:ind w:left="720"/>
        <w:rPr>
          <w:rFonts w:cs="Arial"/>
          <w:color w:val="212121"/>
        </w:rPr>
      </w:pPr>
      <w:r w:rsidRPr="005A7F43">
        <w:rPr>
          <w:rFonts w:cs="Arial"/>
          <w:color w:val="212121"/>
        </w:rPr>
        <w:lastRenderedPageBreak/>
        <w:t xml:space="preserve">Work environments with specific potential health hazards such as Hydrofluoric Acid should be equipped with appropriate emergency equipment that </w:t>
      </w:r>
      <w:r w:rsidR="004B5DE9" w:rsidRPr="005A7F43">
        <w:rPr>
          <w:rFonts w:cs="Arial"/>
          <w:color w:val="212121"/>
        </w:rPr>
        <w:t xml:space="preserve">is </w:t>
      </w:r>
      <w:r w:rsidRPr="005A7F43">
        <w:rPr>
          <w:rFonts w:cs="Arial"/>
          <w:color w:val="212121"/>
        </w:rPr>
        <w:t xml:space="preserve">readily available and </w:t>
      </w:r>
      <w:r w:rsidR="004B5DE9" w:rsidRPr="005A7F43">
        <w:rPr>
          <w:rFonts w:cs="Arial"/>
          <w:color w:val="212121"/>
        </w:rPr>
        <w:t xml:space="preserve">for which </w:t>
      </w:r>
      <w:r w:rsidRPr="005A7F43">
        <w:rPr>
          <w:rFonts w:cs="Arial"/>
          <w:color w:val="212121"/>
        </w:rPr>
        <w:t xml:space="preserve">lab personnel </w:t>
      </w:r>
      <w:r w:rsidR="004B5DE9" w:rsidRPr="005A7F43">
        <w:rPr>
          <w:rFonts w:cs="Arial"/>
          <w:color w:val="212121"/>
        </w:rPr>
        <w:t xml:space="preserve">have been </w:t>
      </w:r>
      <w:r w:rsidRPr="005A7F43">
        <w:rPr>
          <w:rFonts w:cs="Arial"/>
          <w:color w:val="212121"/>
        </w:rPr>
        <w:t xml:space="preserve">trained. Contact the EHS Office 617-452-3477 for a hazard assessment and possible recommendation for such special supplies. </w:t>
      </w:r>
    </w:p>
    <w:p w14:paraId="5FD2194F" w14:textId="57C1CDE3" w:rsidR="00D225BA" w:rsidRPr="004E2156" w:rsidRDefault="00D225BA" w:rsidP="00D225BA">
      <w:pPr>
        <w:shd w:val="clear" w:color="auto" w:fill="FFFFFF"/>
        <w:ind w:left="720"/>
        <w:rPr>
          <w:rFonts w:cs="Arial"/>
          <w:color w:val="212121"/>
        </w:rPr>
      </w:pPr>
      <w:r w:rsidRPr="005A7F43">
        <w:rPr>
          <w:rFonts w:cs="Arial"/>
        </w:rPr>
        <w:t xml:space="preserve">For a medical emergency and treatment for cyanide exposure </w:t>
      </w:r>
      <w:r w:rsidR="004B5DE9" w:rsidRPr="005A7F43">
        <w:rPr>
          <w:rFonts w:cs="Arial"/>
        </w:rPr>
        <w:t xml:space="preserve">(confirmed or suspected),  </w:t>
      </w:r>
      <w:r w:rsidRPr="005A7F43">
        <w:rPr>
          <w:rFonts w:cs="Arial"/>
        </w:rPr>
        <w:t xml:space="preserve">dial 100 </w:t>
      </w:r>
      <w:r w:rsidR="004B5DE9" w:rsidRPr="005A7F43">
        <w:rPr>
          <w:rFonts w:cs="Arial"/>
        </w:rPr>
        <w:t xml:space="preserve">from any campus phone </w:t>
      </w:r>
      <w:r w:rsidRPr="005A7F43">
        <w:rPr>
          <w:rFonts w:cs="Arial"/>
        </w:rPr>
        <w:t xml:space="preserve">or 617-253-1212 </w:t>
      </w:r>
      <w:r w:rsidR="004B5DE9" w:rsidRPr="005A7F43">
        <w:rPr>
          <w:rFonts w:cs="Arial"/>
        </w:rPr>
        <w:t xml:space="preserve">from a cell phone </w:t>
      </w:r>
      <w:r w:rsidRPr="005A7F43">
        <w:rPr>
          <w:rFonts w:cs="Arial"/>
        </w:rPr>
        <w:t xml:space="preserve">to reach MIT Campus Police.  When calling, it is critical to state that it is a potential cyanide exposure and to request </w:t>
      </w:r>
      <w:r w:rsidR="004B5DE9" w:rsidRPr="005A7F43">
        <w:rPr>
          <w:rFonts w:cs="Arial"/>
        </w:rPr>
        <w:t xml:space="preserve">an </w:t>
      </w:r>
      <w:r w:rsidRPr="005A7F43">
        <w:rPr>
          <w:rFonts w:cs="Arial"/>
        </w:rPr>
        <w:t xml:space="preserve">ambulance service equipped with a CYANOKIT </w:t>
      </w:r>
      <w:r w:rsidR="004B5DE9" w:rsidRPr="005A7F43">
        <w:rPr>
          <w:rFonts w:cs="Arial"/>
        </w:rPr>
        <w:t>and capable of treating</w:t>
      </w:r>
      <w:r w:rsidRPr="005A7F43">
        <w:rPr>
          <w:rFonts w:cs="Arial"/>
        </w:rPr>
        <w:t xml:space="preserve"> cy</w:t>
      </w:r>
      <w:r w:rsidRPr="004E2156">
        <w:rPr>
          <w:rFonts w:cs="Arial"/>
        </w:rPr>
        <w:t xml:space="preserve">anide poisoning (See Laboratory Use of Cyanide Salts guidance </w:t>
      </w:r>
      <w:bookmarkStart w:id="418" w:name="_Hlk105399381"/>
      <w:r w:rsidR="00DB1EFD">
        <w:fldChar w:fldCharType="begin"/>
      </w:r>
      <w:r w:rsidR="00DB1EFD">
        <w:instrText xml:space="preserve"> HYPERLINK "https://ehs.mit.edu/chemical-safety-program/chemicals/" </w:instrText>
      </w:r>
      <w:r w:rsidR="00DB1EFD">
        <w:fldChar w:fldCharType="separate"/>
      </w:r>
      <w:r w:rsidRPr="004E2156">
        <w:rPr>
          <w:rStyle w:val="Hyperlink"/>
          <w:rFonts w:cs="Arial"/>
        </w:rPr>
        <w:t>https://ehs.mit.edu/chemical-safety-program/chemicals/</w:t>
      </w:r>
      <w:r w:rsidR="00DB1EFD">
        <w:rPr>
          <w:rStyle w:val="Hyperlink"/>
          <w:rFonts w:cs="Arial"/>
        </w:rPr>
        <w:fldChar w:fldCharType="end"/>
      </w:r>
      <w:r w:rsidRPr="004E2156">
        <w:rPr>
          <w:rFonts w:cs="Arial"/>
        </w:rPr>
        <w:t>).</w:t>
      </w:r>
      <w:bookmarkEnd w:id="418"/>
    </w:p>
    <w:p w14:paraId="7B13A874" w14:textId="77777777" w:rsidR="00D225BA" w:rsidRPr="004E2156" w:rsidRDefault="00D225BA" w:rsidP="00D225BA">
      <w:pPr>
        <w:ind w:left="720"/>
        <w:rPr>
          <w:rFonts w:cs="Arial"/>
        </w:rPr>
      </w:pPr>
    </w:p>
    <w:p w14:paraId="71946CD7" w14:textId="77777777" w:rsidR="00D225BA" w:rsidRDefault="00D225BA" w:rsidP="00402FAB">
      <w:pPr>
        <w:ind w:left="720"/>
        <w:rPr>
          <w:highlight w:val="green"/>
        </w:rPr>
      </w:pPr>
    </w:p>
    <w:p w14:paraId="4065F318" w14:textId="74E5F95E" w:rsidR="00782FA1" w:rsidRDefault="00782FA1" w:rsidP="00943BD7">
      <w:pPr>
        <w:pStyle w:val="CHP2"/>
        <w:numPr>
          <w:ilvl w:val="0"/>
          <w:numId w:val="50"/>
        </w:numPr>
      </w:pPr>
      <w:bookmarkStart w:id="419" w:name="_Toc178760021"/>
      <w:bookmarkEnd w:id="417"/>
      <w:r>
        <w:t>EXPOSURE ASSESSMENT (MONITORING &amp; REPORTING)</w:t>
      </w:r>
      <w:bookmarkEnd w:id="419"/>
    </w:p>
    <w:p w14:paraId="222BC6E6" w14:textId="77777777" w:rsidR="00782FA1" w:rsidRDefault="00782FA1">
      <w:pPr>
        <w:pStyle w:val="CHP2"/>
        <w:rPr>
          <w:rFonts w:cs="Arial"/>
        </w:rPr>
      </w:pPr>
    </w:p>
    <w:p w14:paraId="047A1D9B" w14:textId="5540552D" w:rsidR="00782FA1" w:rsidRDefault="0054679E" w:rsidP="00806A28">
      <w:pPr>
        <w:pStyle w:val="CHP3"/>
      </w:pPr>
      <w:bookmarkStart w:id="420" w:name="_Toc178760022"/>
      <w:r w:rsidRPr="001D1E96">
        <w:t>4.1</w:t>
      </w:r>
      <w:r w:rsidR="00806A28" w:rsidRPr="001D1E96">
        <w:t xml:space="preserve">.  </w:t>
      </w:r>
      <w:r w:rsidR="00782FA1" w:rsidRPr="001D1E96">
        <w:t>Exposure Assessment</w:t>
      </w:r>
      <w:bookmarkEnd w:id="420"/>
    </w:p>
    <w:p w14:paraId="5BCE71B0" w14:textId="77777777" w:rsidR="00782FA1" w:rsidRDefault="00782FA1" w:rsidP="00BF1F44">
      <w:pPr>
        <w:ind w:left="720"/>
      </w:pPr>
      <w:r>
        <w:t xml:space="preserve">The EHS Office Industrial Hygiene Program provides exposure assessment services to the Institute community.  Exposure assessments are measurements of air contaminants, noise levels, or other health hazards such as heat stress to determine if they are within limits that are considered safe for routine occupational exposure.  Employees who believe they have had an exposure should report it to the PI/Supervisor or the EHS Representative. The PI should contact the Chemical Hygiene Officer or the Industrial Hygiene Program (617-452-3477) for an evaluation.  The employee can also contact the CHO or the EHS Office directly, but should notify their PI/Supervisor of the situation.  In addition, anyone with a reason to believe that exposure levels for a substance routinely exceed the action level, or in the absence of an action level the PEL, may request exposure monitoring.  Monitoring may be requested at any time, however, the Chemical Hygiene Officer must be notified of monitoring requests.  The Industrial Hygiene Program will conduct, or arrange to have conducted, exposure monitoring.  </w:t>
      </w:r>
    </w:p>
    <w:p w14:paraId="19EC577D" w14:textId="77777777" w:rsidR="00782FA1" w:rsidRDefault="00782FA1" w:rsidP="00BF1F44">
      <w:pPr>
        <w:ind w:left="720"/>
      </w:pPr>
    </w:p>
    <w:p w14:paraId="1AE51521" w14:textId="77777777" w:rsidR="00782FA1" w:rsidRDefault="00782FA1" w:rsidP="00BF1F44">
      <w:pPr>
        <w:ind w:left="720"/>
      </w:pPr>
      <w:r>
        <w:t>If the initial monitoring reveals an employee exposure over the action level (or the PEL) for a hazard for which OSHA has developed a specific standard (e.g. lead), the exposure monitoring provisions of that standard, including medical surveillance, shall be followed.  It will be the responsibility of the Principal Investigator or Supervisor to insure that necessary periodic monitoring requirements are met.</w:t>
      </w:r>
    </w:p>
    <w:p w14:paraId="616847BC" w14:textId="77777777" w:rsidR="00782FA1" w:rsidRDefault="00782FA1" w:rsidP="00BF1F44">
      <w:pPr>
        <w:ind w:left="720"/>
      </w:pPr>
    </w:p>
    <w:p w14:paraId="7894F2B3" w14:textId="77777777" w:rsidR="00782FA1" w:rsidRDefault="00782FA1" w:rsidP="00BF1F44">
      <w:pPr>
        <w:ind w:left="720"/>
      </w:pPr>
      <w:r>
        <w:t xml:space="preserve">Within 15 working days after the receipt of any monitoring results, the Industrial Hygiene Program will notify the employee or student of the results in writing, either individually or by posting results in an appropriate location that is accessible to employees.  The PI/Supervisor and CHO will also be notified of monitoring results and be provided a copy of a written report. A copy will be kept in the Industrial Hygiene Program's records.  </w:t>
      </w:r>
    </w:p>
    <w:p w14:paraId="052FC374" w14:textId="77777777" w:rsidR="00782FA1" w:rsidRDefault="00782FA1" w:rsidP="00BF1F44">
      <w:pPr>
        <w:ind w:left="720"/>
      </w:pPr>
      <w:r>
        <w:t xml:space="preserve">The Industrial Hygiene Program and the Chemical Hygiene Officer will establish and maintain for each employee an accurate record of any measurements taken to monitor exposures.  Records, including those from monitoring provided by other qualified services, will be managed in accordance with OSHA standard 29 CFR 1910.1020, Access to Employee Exposure and Medical Records.  </w:t>
      </w:r>
    </w:p>
    <w:p w14:paraId="1469E786" w14:textId="77777777" w:rsidR="00782FA1" w:rsidRDefault="00782FA1">
      <w:pPr>
        <w:rPr>
          <w:rFonts w:cs="Arial"/>
        </w:rPr>
      </w:pPr>
      <w:r>
        <w:rPr>
          <w:rFonts w:cs="Arial"/>
        </w:rPr>
        <w:t xml:space="preserve"> </w:t>
      </w:r>
    </w:p>
    <w:p w14:paraId="3DE3C3DD" w14:textId="3F738350" w:rsidR="00782FA1" w:rsidRDefault="00782FA1" w:rsidP="00943BD7">
      <w:pPr>
        <w:pStyle w:val="CHP2"/>
        <w:numPr>
          <w:ilvl w:val="0"/>
          <w:numId w:val="50"/>
        </w:numPr>
      </w:pPr>
      <w:bookmarkStart w:id="421" w:name="_Toc178760023"/>
      <w:r>
        <w:t>RECORDKEEPING</w:t>
      </w:r>
      <w:bookmarkEnd w:id="421"/>
    </w:p>
    <w:p w14:paraId="65DDDA5D" w14:textId="77777777" w:rsidR="00782FA1" w:rsidRDefault="00782FA1">
      <w:pPr>
        <w:pStyle w:val="CHP2"/>
        <w:rPr>
          <w:rFonts w:cs="Arial"/>
        </w:rPr>
      </w:pPr>
    </w:p>
    <w:p w14:paraId="0B0EFCE7" w14:textId="2BF562B6" w:rsidR="00782FA1" w:rsidRDefault="00782FA1" w:rsidP="00943BD7">
      <w:pPr>
        <w:pStyle w:val="CHP3"/>
        <w:numPr>
          <w:ilvl w:val="1"/>
          <w:numId w:val="50"/>
        </w:numPr>
      </w:pPr>
      <w:bookmarkStart w:id="422" w:name="_Toc178760024"/>
      <w:r>
        <w:t>Exposure Assessment</w:t>
      </w:r>
      <w:bookmarkEnd w:id="422"/>
    </w:p>
    <w:p w14:paraId="5908D899" w14:textId="77777777" w:rsidR="00782FA1" w:rsidRDefault="00782FA1" w:rsidP="00BF1F44">
      <w:pPr>
        <w:ind w:left="720"/>
        <w:rPr>
          <w:rFonts w:cs="Arial"/>
        </w:rPr>
      </w:pPr>
      <w:r>
        <w:t>The Industrial Hygiene Program and the Chemical Hygiene Officer will establish and maintain an accurate record of any measurements taken to monitor exposures.  Records, including those from monitoring provided by other qualified services, will be managed in accordance with OSHA standard 29 CFR 1910.1020, Access to Employee Exposure and Medical Records.</w:t>
      </w:r>
    </w:p>
    <w:p w14:paraId="436A45A4" w14:textId="77777777" w:rsidR="00782FA1" w:rsidRDefault="00782FA1">
      <w:pPr>
        <w:rPr>
          <w:rFonts w:cs="Arial"/>
        </w:rPr>
      </w:pPr>
    </w:p>
    <w:p w14:paraId="5EFE792C" w14:textId="740598F7" w:rsidR="00782FA1" w:rsidRDefault="00782FA1" w:rsidP="00943BD7">
      <w:pPr>
        <w:pStyle w:val="CHP3"/>
        <w:numPr>
          <w:ilvl w:val="1"/>
          <w:numId w:val="50"/>
        </w:numPr>
      </w:pPr>
      <w:bookmarkStart w:id="423" w:name="_Toc178760025"/>
      <w:r>
        <w:t>Medical Consultation and Examination</w:t>
      </w:r>
      <w:bookmarkEnd w:id="423"/>
    </w:p>
    <w:p w14:paraId="637B6998" w14:textId="77777777" w:rsidR="00782FA1" w:rsidRDefault="00782FA1" w:rsidP="00BF1F44">
      <w:pPr>
        <w:ind w:left="720"/>
      </w:pPr>
      <w:r>
        <w:t>Results of medical consultations and examinations will be kept by the MIT Medical Department for a length of time specified by the appropriate medical records standard. This time will be at least the term of employment plus 30 years as required by OSHA.</w:t>
      </w:r>
    </w:p>
    <w:p w14:paraId="108ED98B" w14:textId="77777777" w:rsidR="00782FA1" w:rsidRDefault="00782FA1" w:rsidP="00BF1F44">
      <w:pPr>
        <w:ind w:left="720"/>
      </w:pPr>
    </w:p>
    <w:p w14:paraId="533C5D7F" w14:textId="3AF8F399" w:rsidR="00782FA1" w:rsidRDefault="00782FA1" w:rsidP="00943BD7">
      <w:pPr>
        <w:pStyle w:val="CHP3"/>
        <w:numPr>
          <w:ilvl w:val="1"/>
          <w:numId w:val="50"/>
        </w:numPr>
      </w:pPr>
      <w:bookmarkStart w:id="424" w:name="_Toc178760026"/>
      <w:r>
        <w:t>Training</w:t>
      </w:r>
      <w:bookmarkEnd w:id="424"/>
    </w:p>
    <w:p w14:paraId="4DDBAD39" w14:textId="77777777" w:rsidR="00782FA1" w:rsidRDefault="00782FA1" w:rsidP="00BF1F44">
      <w:pPr>
        <w:ind w:left="720"/>
        <w:rPr>
          <w:rFonts w:cs="Arial"/>
        </w:rPr>
      </w:pPr>
      <w:r>
        <w:lastRenderedPageBreak/>
        <w:t>The PI/Supervisor or designee must keep a copy of the outline of the topics covered in Lab-Specific Chemical Hygiene Training.  The roster or lists of researchers who have completed the lab-specific training and read the Chemical Hygiene Plan must be submitted to the EHS Coordinator.  These training records are then entered into the EHS-MS central training records database.  Web-based training records are automatically entered into the database when a course is completed. The EHS Office is responsible for entering training records into the database for the courses they teach. When an employee or student leaves the Institute, their training records are moved into an archive training database.  Training records are kept for at least 3 years after an employee or student leaves the Institute.</w:t>
      </w:r>
    </w:p>
    <w:p w14:paraId="7F91469C" w14:textId="77777777" w:rsidR="00782FA1" w:rsidRDefault="00782FA1">
      <w:pPr>
        <w:ind w:left="0"/>
        <w:rPr>
          <w:rFonts w:cs="Arial"/>
        </w:rPr>
      </w:pPr>
    </w:p>
    <w:p w14:paraId="034EC5E3" w14:textId="584E4F6B" w:rsidR="00782FA1" w:rsidRDefault="00782FA1" w:rsidP="00943BD7">
      <w:pPr>
        <w:pStyle w:val="CHP3"/>
        <w:numPr>
          <w:ilvl w:val="1"/>
          <w:numId w:val="50"/>
        </w:numPr>
      </w:pPr>
      <w:bookmarkStart w:id="425" w:name="_Toc178760027"/>
      <w:r>
        <w:t>Fume Hood Monitoring</w:t>
      </w:r>
      <w:bookmarkEnd w:id="425"/>
    </w:p>
    <w:p w14:paraId="000A48A5" w14:textId="77777777" w:rsidR="00782FA1" w:rsidRDefault="00782FA1" w:rsidP="00BF1F44">
      <w:pPr>
        <w:ind w:left="720"/>
        <w:rPr>
          <w:rFonts w:cs="Arial"/>
        </w:rPr>
      </w:pPr>
      <w:r>
        <w:rPr>
          <w:rFonts w:cs="Arial"/>
        </w:rPr>
        <w:t>Data on annual fume hood monitoring will be kept by the EHS Office. Fume hood monitoring data are considered maintenance records, and as such, the full data will be kept for one year and summary data for 5 years.</w:t>
      </w:r>
    </w:p>
    <w:p w14:paraId="259197BF" w14:textId="77777777" w:rsidR="00782FA1" w:rsidRDefault="00782FA1">
      <w:pPr>
        <w:rPr>
          <w:rFonts w:cs="Arial"/>
        </w:rPr>
      </w:pPr>
    </w:p>
    <w:p w14:paraId="5D772E88" w14:textId="20DBFAC9" w:rsidR="00782FA1" w:rsidRDefault="00782FA1" w:rsidP="00943BD7">
      <w:pPr>
        <w:pStyle w:val="CHP3"/>
        <w:numPr>
          <w:ilvl w:val="1"/>
          <w:numId w:val="50"/>
        </w:numPr>
      </w:pPr>
      <w:bookmarkStart w:id="426" w:name="_Toc178760028"/>
      <w:r>
        <w:t>Inspection Reports</w:t>
      </w:r>
      <w:bookmarkEnd w:id="426"/>
    </w:p>
    <w:p w14:paraId="4040F075" w14:textId="77777777" w:rsidR="00782FA1" w:rsidRDefault="00782FA1" w:rsidP="00BF1F44">
      <w:pPr>
        <w:ind w:left="720"/>
      </w:pPr>
      <w:r>
        <w:t xml:space="preserve">A copy of the most recent Level II. </w:t>
      </w:r>
      <w:r>
        <w:rPr>
          <w:i/>
          <w:iCs/>
        </w:rPr>
        <w:t xml:space="preserve">Laboratory Inspection Checklist </w:t>
      </w:r>
      <w:r>
        <w:t xml:space="preserve">and </w:t>
      </w:r>
      <w:r>
        <w:rPr>
          <w:i/>
          <w:iCs/>
        </w:rPr>
        <w:t>PI Inspection Report</w:t>
      </w:r>
      <w:r>
        <w:t>, as outline below, should always be maintained locally within the Department, Laboratory, or Center by the EHS Coordinator. An additional copy will be maintained centrally by the EHS Office.</w:t>
      </w:r>
    </w:p>
    <w:p w14:paraId="1655A0F5" w14:textId="77777777" w:rsidR="00782FA1" w:rsidRDefault="00782FA1"/>
    <w:p w14:paraId="6E0C926B" w14:textId="0C6C1666" w:rsidR="00782FA1" w:rsidRDefault="00782FA1" w:rsidP="00943BD7">
      <w:pPr>
        <w:pStyle w:val="CHP3"/>
        <w:numPr>
          <w:ilvl w:val="1"/>
          <w:numId w:val="50"/>
        </w:numPr>
      </w:pPr>
      <w:bookmarkStart w:id="427" w:name="_Toc178760029"/>
      <w:r w:rsidRPr="001D1E96">
        <w:t>Lab</w:t>
      </w:r>
      <w:r w:rsidR="003B6759">
        <w:t xml:space="preserve"> </w:t>
      </w:r>
      <w:r>
        <w:t>Specific Policies and SOPs</w:t>
      </w:r>
      <w:bookmarkEnd w:id="427"/>
    </w:p>
    <w:p w14:paraId="735A14A5" w14:textId="77777777" w:rsidR="00782FA1" w:rsidRDefault="00782FA1" w:rsidP="00BF1F44">
      <w:pPr>
        <w:ind w:left="720"/>
      </w:pPr>
      <w:r>
        <w:t xml:space="preserve">If </w:t>
      </w:r>
      <w:r w:rsidR="000A17A6" w:rsidRPr="001D1E96">
        <w:t>Lab</w:t>
      </w:r>
      <w:r w:rsidR="001D1E96">
        <w:t xml:space="preserve"> </w:t>
      </w:r>
      <w:r w:rsidR="000A17A6" w:rsidRPr="001D1E96">
        <w:t>Specific SOPs</w:t>
      </w:r>
      <w:r>
        <w:t xml:space="preserve"> are developed in addition to the SOPs contained in Part II. of this Chemical Hygiene Plan, copies must be maintained in the laboratory accessible to laboratory personnel. In addition, copies of the additional </w:t>
      </w:r>
      <w:r w:rsidR="000A17A6" w:rsidRPr="001D1E96">
        <w:t xml:space="preserve">Lab Specific </w:t>
      </w:r>
      <w:r w:rsidRPr="001D1E96">
        <w:t>SOPs</w:t>
      </w:r>
      <w:r>
        <w:t xml:space="preserve"> may be included in Part III. of this Chemical Hygiene Plan.</w:t>
      </w:r>
    </w:p>
    <w:p w14:paraId="61D6EEDB" w14:textId="77777777" w:rsidR="00782FA1" w:rsidRDefault="00782FA1"/>
    <w:p w14:paraId="0D963D93" w14:textId="77777777" w:rsidR="00782FA1" w:rsidRDefault="00782FA1">
      <w:pPr>
        <w:ind w:left="360"/>
        <w:rPr>
          <w:rFonts w:cs="Arial"/>
        </w:rPr>
      </w:pPr>
    </w:p>
    <w:p w14:paraId="57C4E719" w14:textId="63898074" w:rsidR="00782FA1" w:rsidRDefault="00782FA1" w:rsidP="00943BD7">
      <w:pPr>
        <w:pStyle w:val="CHP2"/>
        <w:numPr>
          <w:ilvl w:val="0"/>
          <w:numId w:val="50"/>
        </w:numPr>
        <w:rPr>
          <w:rFonts w:cs="Arial"/>
        </w:rPr>
      </w:pPr>
      <w:bookmarkStart w:id="428" w:name="_Toc178760030"/>
      <w:r>
        <w:rPr>
          <w:rFonts w:cs="Arial"/>
        </w:rPr>
        <w:t>LABORATORY INSPECTIONS AND AUDITS, COMPLIANCE AND ENFORCEMENT</w:t>
      </w:r>
      <w:bookmarkEnd w:id="428"/>
    </w:p>
    <w:p w14:paraId="37E29ADA" w14:textId="77777777" w:rsidR="00782FA1" w:rsidRDefault="00782FA1">
      <w:pPr>
        <w:autoSpaceDE w:val="0"/>
        <w:autoSpaceDN w:val="0"/>
        <w:adjustRightInd w:val="0"/>
        <w:ind w:left="360"/>
        <w:rPr>
          <w:rFonts w:cs="Arial"/>
          <w:b/>
          <w:bCs/>
        </w:rPr>
      </w:pPr>
    </w:p>
    <w:p w14:paraId="0B5B5ED6" w14:textId="1A2C5C12" w:rsidR="00782FA1" w:rsidRDefault="00782FA1" w:rsidP="00943BD7">
      <w:pPr>
        <w:pStyle w:val="CHP3"/>
        <w:numPr>
          <w:ilvl w:val="1"/>
          <w:numId w:val="50"/>
        </w:numPr>
        <w:rPr>
          <w:rFonts w:cs="Arial"/>
        </w:rPr>
      </w:pPr>
      <w:r>
        <w:rPr>
          <w:rFonts w:cs="Arial"/>
        </w:rPr>
        <w:t xml:space="preserve"> </w:t>
      </w:r>
      <w:bookmarkStart w:id="429" w:name="_Toc178760031"/>
      <w:r>
        <w:rPr>
          <w:rFonts w:cs="Arial"/>
        </w:rPr>
        <w:t>Inspections and Audits</w:t>
      </w:r>
      <w:bookmarkEnd w:id="429"/>
    </w:p>
    <w:p w14:paraId="4B51EFB7" w14:textId="77777777" w:rsidR="00782FA1" w:rsidRDefault="00782FA1" w:rsidP="00BF1F44">
      <w:pPr>
        <w:autoSpaceDE w:val="0"/>
        <w:autoSpaceDN w:val="0"/>
        <w:adjustRightInd w:val="0"/>
        <w:ind w:left="720"/>
        <w:rPr>
          <w:rFonts w:cs="Arial"/>
        </w:rPr>
      </w:pPr>
      <w:r>
        <w:rPr>
          <w:rFonts w:cs="Arial"/>
        </w:rPr>
        <w:t xml:space="preserve">As a component of the MIT Environment, Health and Safety Management System (EHS-MS), the Institute has implemented a framework for conducting laboratory/work space inspections and audits to determine laboratory/work space-specific compliance with environment, health, and safety policies, laws, and regulations. The EHS-MS inspections examine a broad spectrum of areas including postings, documentation and training, safety equipment, laboratory/shop protocol, waste, and satellite accumulation areas (SAA). </w:t>
      </w:r>
    </w:p>
    <w:p w14:paraId="21660D42" w14:textId="77777777" w:rsidR="00782FA1" w:rsidRDefault="00782FA1" w:rsidP="00BF1F44">
      <w:pPr>
        <w:autoSpaceDE w:val="0"/>
        <w:autoSpaceDN w:val="0"/>
        <w:adjustRightInd w:val="0"/>
        <w:ind w:left="0"/>
        <w:rPr>
          <w:rFonts w:cs="Arial"/>
          <w:szCs w:val="18"/>
        </w:rPr>
      </w:pPr>
    </w:p>
    <w:p w14:paraId="63176548" w14:textId="77777777" w:rsidR="00782FA1" w:rsidRDefault="00782FA1" w:rsidP="00BF1F44">
      <w:pPr>
        <w:autoSpaceDE w:val="0"/>
        <w:autoSpaceDN w:val="0"/>
        <w:adjustRightInd w:val="0"/>
        <w:ind w:left="720"/>
        <w:rPr>
          <w:rFonts w:cs="Arial"/>
        </w:rPr>
      </w:pPr>
      <w:r>
        <w:rPr>
          <w:rFonts w:cs="Arial"/>
        </w:rPr>
        <w:t>The purpose of the inspection and audit system is to assist the Institute and laboratories in maintaining a safe work and study environment, ensuring compliance with regulations, identifying the locations where training or retraining is needed, and to fulfill MIT’s commitment to environment, health and safety stewardship. This program will satisfy the Department, Laboratory, or Center (DLC) requirements for chemical hygiene inspections.</w:t>
      </w:r>
    </w:p>
    <w:p w14:paraId="13955FDD" w14:textId="5A351885" w:rsidR="00782FA1" w:rsidRPr="00BB47AD" w:rsidRDefault="00782FA1" w:rsidP="00BF1F44">
      <w:pPr>
        <w:autoSpaceDE w:val="0"/>
        <w:autoSpaceDN w:val="0"/>
        <w:adjustRightInd w:val="0"/>
        <w:ind w:left="720"/>
        <w:rPr>
          <w:rFonts w:cs="Arial"/>
          <w:szCs w:val="18"/>
        </w:rPr>
      </w:pPr>
      <w:r>
        <w:rPr>
          <w:rFonts w:cs="Arial"/>
        </w:rPr>
        <w:t xml:space="preserve">The MIT EHS-MS requires three levels of inspection and audit that must be implemented across the Institute: </w:t>
      </w:r>
      <w:r>
        <w:rPr>
          <w:rFonts w:cs="Arial"/>
          <w:b/>
          <w:bCs/>
        </w:rPr>
        <w:t xml:space="preserve">Local Periodic Inspections </w:t>
      </w:r>
      <w:r>
        <w:rPr>
          <w:rFonts w:cs="Arial"/>
          <w:szCs w:val="18"/>
        </w:rPr>
        <w:t xml:space="preserve">(Level I. Inspections), </w:t>
      </w:r>
      <w:r>
        <w:rPr>
          <w:rFonts w:cs="Arial"/>
          <w:b/>
          <w:bCs/>
        </w:rPr>
        <w:t>DLC-Wide Inspections</w:t>
      </w:r>
      <w:r>
        <w:rPr>
          <w:rFonts w:cs="Arial"/>
          <w:b/>
          <w:bCs/>
          <w:szCs w:val="18"/>
        </w:rPr>
        <w:t xml:space="preserve"> </w:t>
      </w:r>
      <w:r>
        <w:rPr>
          <w:rFonts w:cs="Arial"/>
          <w:szCs w:val="18"/>
        </w:rPr>
        <w:t xml:space="preserve">(Level II. Inspections), </w:t>
      </w:r>
      <w:r>
        <w:rPr>
          <w:rFonts w:cs="Arial"/>
          <w:b/>
          <w:bCs/>
        </w:rPr>
        <w:t>Institutional Audits</w:t>
      </w:r>
      <w:r>
        <w:rPr>
          <w:rFonts w:cs="Arial"/>
          <w:b/>
          <w:bCs/>
          <w:szCs w:val="18"/>
        </w:rPr>
        <w:t xml:space="preserve"> </w:t>
      </w:r>
      <w:r>
        <w:rPr>
          <w:rFonts w:cs="Arial"/>
          <w:szCs w:val="18"/>
        </w:rPr>
        <w:t xml:space="preserve">(Level III. Audit). For more information on the MIT EHS Inspection and Audit Program, visit the EHS Management System website </w:t>
      </w:r>
      <w:r w:rsidRPr="00BB47AD">
        <w:rPr>
          <w:rFonts w:cs="Arial"/>
          <w:szCs w:val="18"/>
        </w:rPr>
        <w:t>at</w:t>
      </w:r>
      <w:r w:rsidR="00BF2E5F" w:rsidRPr="00BB47AD">
        <w:rPr>
          <w:rFonts w:cs="Arial"/>
          <w:szCs w:val="18"/>
        </w:rPr>
        <w:t xml:space="preserve"> </w:t>
      </w:r>
      <w:hyperlink r:id="rId77" w:history="1">
        <w:r w:rsidR="002C6AEB" w:rsidRPr="00BB47AD">
          <w:rPr>
            <w:rStyle w:val="Hyperlink"/>
          </w:rPr>
          <w:t>https://ehs.mit.edu/about/ehs-management-system/</w:t>
        </w:r>
      </w:hyperlink>
      <w:r w:rsidR="002C6AEB" w:rsidRPr="00BB47AD">
        <w:rPr>
          <w:rFonts w:cs="Arial"/>
          <w:szCs w:val="18"/>
        </w:rPr>
        <w:t xml:space="preserve"> </w:t>
      </w:r>
      <w:r w:rsidRPr="00BB47AD">
        <w:rPr>
          <w:rFonts w:cs="Arial"/>
          <w:szCs w:val="18"/>
        </w:rPr>
        <w:t xml:space="preserve">and click on “Inspections” in the </w:t>
      </w:r>
      <w:r w:rsidRPr="00BB47AD">
        <w:rPr>
          <w:rFonts w:cs="Arial"/>
          <w:i/>
          <w:iCs/>
          <w:szCs w:val="18"/>
        </w:rPr>
        <w:t>EHS-MS Manual</w:t>
      </w:r>
      <w:r w:rsidRPr="00BB47AD">
        <w:rPr>
          <w:rFonts w:cs="Arial"/>
          <w:szCs w:val="18"/>
        </w:rPr>
        <w:t>.</w:t>
      </w:r>
    </w:p>
    <w:p w14:paraId="648B598E" w14:textId="77777777" w:rsidR="00782FA1" w:rsidRPr="00BB47AD" w:rsidRDefault="00782FA1" w:rsidP="00BF1F44">
      <w:pPr>
        <w:autoSpaceDE w:val="0"/>
        <w:autoSpaceDN w:val="0"/>
        <w:adjustRightInd w:val="0"/>
        <w:ind w:left="0"/>
        <w:rPr>
          <w:rFonts w:cs="Arial"/>
          <w:szCs w:val="18"/>
        </w:rPr>
      </w:pPr>
    </w:p>
    <w:p w14:paraId="50F7863C" w14:textId="08D5A2B7" w:rsidR="00782FA1" w:rsidRPr="00BB47AD" w:rsidRDefault="00782FA1" w:rsidP="00943BD7">
      <w:pPr>
        <w:pStyle w:val="CHP3"/>
        <w:numPr>
          <w:ilvl w:val="1"/>
          <w:numId w:val="50"/>
        </w:numPr>
        <w:rPr>
          <w:rFonts w:cs="Arial"/>
        </w:rPr>
      </w:pPr>
      <w:bookmarkStart w:id="430" w:name="_Toc178760032"/>
      <w:r w:rsidRPr="00BB47AD">
        <w:rPr>
          <w:rFonts w:cs="Arial"/>
        </w:rPr>
        <w:t>Compliance and Enforcement</w:t>
      </w:r>
      <w:bookmarkEnd w:id="430"/>
    </w:p>
    <w:p w14:paraId="42E589FB" w14:textId="77777777" w:rsidR="00782FA1" w:rsidRPr="00BB47AD" w:rsidRDefault="00782FA1" w:rsidP="00BF1F44">
      <w:pPr>
        <w:ind w:left="720"/>
      </w:pPr>
      <w:r w:rsidRPr="00BB47AD">
        <w:t xml:space="preserve">Each individual at the Institute is responsible for complying with all MIT, state, and federal rules, regulations, and required procedures; and is held accountable for their actions. If a PI/Supervisor does not take appropriate action to address problems noted during inspection or audits, he or she may be subject to compliance and enforcement action.  Issues of non-compliance will be taken to the DLC EHS Committee for recommendations regarding disciplinary action.  The EHS Committee will provide recommendations to the Department Head for action.  Deliberate failure to comply that results in serious jeopardy to personnel safety and health or the environment may result in loss of laboratory privileges.   </w:t>
      </w:r>
    </w:p>
    <w:p w14:paraId="7AEB4862" w14:textId="77777777" w:rsidR="00782FA1" w:rsidRPr="00BB47AD" w:rsidRDefault="00782FA1" w:rsidP="00BF1F44">
      <w:pPr>
        <w:ind w:left="720"/>
      </w:pPr>
    </w:p>
    <w:p w14:paraId="2F44CE84" w14:textId="41FA7C2F" w:rsidR="00782FA1" w:rsidRDefault="00782FA1" w:rsidP="00BF1F44">
      <w:pPr>
        <w:ind w:left="720"/>
      </w:pPr>
      <w:r w:rsidRPr="00BB47AD">
        <w:lastRenderedPageBreak/>
        <w:t xml:space="preserve">A framework for establishing consequences for poor EHS performance and incentives for promoting best management practices has been adopted by the Institute. Visit the EHS Management System website for additional detail at </w:t>
      </w:r>
      <w:hyperlink r:id="rId78" w:history="1">
        <w:r w:rsidR="002C6AEB" w:rsidRPr="00BB47AD">
          <w:rPr>
            <w:rStyle w:val="Hyperlink"/>
          </w:rPr>
          <w:t>https://ehs.mit.edu/about/ehs-management-system/</w:t>
        </w:r>
      </w:hyperlink>
      <w:r w:rsidR="002C6AEB" w:rsidRPr="00BB47AD">
        <w:t xml:space="preserve"> </w:t>
      </w:r>
      <w:r w:rsidR="00A06605" w:rsidRPr="00BB47AD">
        <w:t xml:space="preserve"> </w:t>
      </w:r>
      <w:r w:rsidRPr="00BB47AD">
        <w:t>and</w:t>
      </w:r>
      <w:r>
        <w:t xml:space="preserve"> click on “Roles and Responsibilities” </w:t>
      </w:r>
      <w:r>
        <w:rPr>
          <w:rFonts w:cs="Arial"/>
          <w:szCs w:val="18"/>
        </w:rPr>
        <w:t xml:space="preserve">in the </w:t>
      </w:r>
      <w:r>
        <w:rPr>
          <w:rFonts w:cs="Arial"/>
          <w:i/>
          <w:iCs/>
          <w:szCs w:val="18"/>
        </w:rPr>
        <w:t>EHS-MS Manual</w:t>
      </w:r>
      <w:r>
        <w:rPr>
          <w:rFonts w:cs="Arial"/>
          <w:szCs w:val="18"/>
        </w:rPr>
        <w:t>.</w:t>
      </w:r>
    </w:p>
    <w:p w14:paraId="7DB35B9E" w14:textId="77777777" w:rsidR="00782FA1" w:rsidRDefault="00782FA1"/>
    <w:p w14:paraId="64CEA90B" w14:textId="76392E95" w:rsidR="00782FA1" w:rsidRDefault="00782FA1" w:rsidP="00943BD7">
      <w:pPr>
        <w:pStyle w:val="CHP2"/>
        <w:numPr>
          <w:ilvl w:val="0"/>
          <w:numId w:val="50"/>
        </w:numPr>
      </w:pPr>
      <w:bookmarkStart w:id="431" w:name="_Toc178760033"/>
      <w:bookmarkStart w:id="432" w:name="_Hlk105151043"/>
      <w:r>
        <w:t>OSHA HAZARD COMMUNICATION STANDARD (HAZCOM)</w:t>
      </w:r>
      <w:bookmarkEnd w:id="431"/>
    </w:p>
    <w:p w14:paraId="6737F385" w14:textId="77777777" w:rsidR="00782FA1" w:rsidRDefault="00782FA1" w:rsidP="006B51A9">
      <w:pPr>
        <w:ind w:left="720"/>
      </w:pPr>
    </w:p>
    <w:p w14:paraId="68861E10" w14:textId="77777777" w:rsidR="00782FA1" w:rsidRDefault="00782FA1" w:rsidP="006B51A9">
      <w:pPr>
        <w:ind w:left="360"/>
      </w:pPr>
      <w:r w:rsidRPr="00266B4C">
        <w:rPr>
          <w:highlight w:val="cyan"/>
        </w:rPr>
        <w:t>[Note: Include this section if this Chemical Hygiene Plan will also be serving to meet the OSHA Hazard Communication requirements for the non-laboratory areas.]</w:t>
      </w:r>
    </w:p>
    <w:p w14:paraId="7C3C4977" w14:textId="77777777" w:rsidR="00782FA1" w:rsidRDefault="00782FA1" w:rsidP="006B51A9">
      <w:pPr>
        <w:ind w:left="360"/>
      </w:pPr>
    </w:p>
    <w:p w14:paraId="2FDB4B86" w14:textId="373FCA59" w:rsidR="00782FA1" w:rsidRDefault="00782FA1" w:rsidP="006B51A9">
      <w:pPr>
        <w:ind w:left="360"/>
        <w:rPr>
          <w:b/>
        </w:rPr>
      </w:pPr>
      <w:r>
        <w:rPr>
          <w:b/>
        </w:rPr>
        <w:t xml:space="preserve">OSHA Hazard Communication </w:t>
      </w:r>
      <w:r w:rsidR="00A83F36">
        <w:rPr>
          <w:b/>
        </w:rPr>
        <w:t>Requirements</w:t>
      </w:r>
    </w:p>
    <w:p w14:paraId="0AED1FBC" w14:textId="77777777" w:rsidR="00782FA1" w:rsidRDefault="00782FA1" w:rsidP="006B51A9">
      <w:pPr>
        <w:ind w:left="360"/>
      </w:pPr>
      <w:r>
        <w:t xml:space="preserve">This Chemical Hygiene Plan also applies to those areas within this Department, Lab, or Center where hazardous chemicals are used that are not laboratory operations.  Such spaces include </w:t>
      </w:r>
      <w:r w:rsidRPr="00597FC0">
        <w:t>[Note: List operations here such as machine shops, the kitchens for glassware cleaning, etc.].</w:t>
      </w:r>
      <w:r>
        <w:t xml:space="preserve">  All provisions of this Plan apply to these spaces.  In addition, for these work areas the PI/Supervisor must:</w:t>
      </w:r>
    </w:p>
    <w:p w14:paraId="45E730C9" w14:textId="77777777" w:rsidR="00782FA1" w:rsidRDefault="00782FA1" w:rsidP="00943BD7">
      <w:pPr>
        <w:numPr>
          <w:ilvl w:val="0"/>
          <w:numId w:val="30"/>
        </w:numPr>
        <w:tabs>
          <w:tab w:val="clear" w:pos="1440"/>
          <w:tab w:val="num" w:pos="720"/>
        </w:tabs>
        <w:ind w:left="720"/>
      </w:pPr>
      <w:r>
        <w:t xml:space="preserve">Ensure a list of all hazardous chemicals used in the non-laboratory work area is compiled.  The list shall include chemical or product name (as found on the label), manufacturer, location of use or storage, and maximum quantity likely to be present at one time during the year.  This list must be updated annually, and a copy of the old list submitted to the EHS Office for archiving.  </w:t>
      </w:r>
    </w:p>
    <w:p w14:paraId="51475F6B" w14:textId="77777777" w:rsidR="00782FA1" w:rsidRDefault="00782FA1" w:rsidP="00943BD7">
      <w:pPr>
        <w:numPr>
          <w:ilvl w:val="0"/>
          <w:numId w:val="30"/>
        </w:numPr>
        <w:tabs>
          <w:tab w:val="clear" w:pos="1440"/>
          <w:tab w:val="num" w:pos="720"/>
        </w:tabs>
        <w:ind w:left="720"/>
      </w:pPr>
      <w:r>
        <w:t>Ensure</w:t>
      </w:r>
      <w:r>
        <w:rPr>
          <w:rFonts w:cs="Arial"/>
        </w:rPr>
        <w:t xml:space="preserve"> that for each chemical on the list, there is a copy of an </w:t>
      </w:r>
      <w:r w:rsidR="00E3121B">
        <w:rPr>
          <w:rFonts w:cs="Arial"/>
        </w:rPr>
        <w:t>SDS</w:t>
      </w:r>
      <w:r w:rsidR="00DD5EB1">
        <w:rPr>
          <w:rFonts w:cs="Arial"/>
        </w:rPr>
        <w:t xml:space="preserve"> or SDS</w:t>
      </w:r>
      <w:r>
        <w:rPr>
          <w:rFonts w:cs="Arial"/>
        </w:rPr>
        <w:t xml:space="preserve"> in a notebook readily accessible to all personnel usi</w:t>
      </w:r>
      <w:r>
        <w:t>ng the chemical.  This notebook should be updated annually when the list is updated.</w:t>
      </w:r>
    </w:p>
    <w:p w14:paraId="3A2461E4" w14:textId="77777777" w:rsidR="00782FA1" w:rsidRDefault="00782FA1" w:rsidP="00943BD7">
      <w:pPr>
        <w:numPr>
          <w:ilvl w:val="0"/>
          <w:numId w:val="30"/>
        </w:numPr>
        <w:tabs>
          <w:tab w:val="clear" w:pos="1440"/>
          <w:tab w:val="num" w:pos="720"/>
        </w:tabs>
        <w:ind w:left="720"/>
      </w:pPr>
      <w:r>
        <w:t xml:space="preserve">Ensure all personnel are informed of the chemical list and the </w:t>
      </w:r>
      <w:r w:rsidR="00E3121B">
        <w:t>SDS</w:t>
      </w:r>
      <w:r>
        <w:t xml:space="preserve"> notebook during work area-specific training.</w:t>
      </w:r>
    </w:p>
    <w:p w14:paraId="20CC2F63" w14:textId="77777777" w:rsidR="00782FA1" w:rsidRDefault="00782FA1" w:rsidP="006B51A9">
      <w:pPr>
        <w:ind w:left="360"/>
      </w:pPr>
    </w:p>
    <w:p w14:paraId="5442AE59" w14:textId="77777777" w:rsidR="00782FA1" w:rsidRDefault="00782FA1" w:rsidP="006B51A9">
      <w:pPr>
        <w:ind w:left="360"/>
      </w:pPr>
      <w:r>
        <w:t xml:space="preserve">With respect to training, employees and students working in these areas may choose to take </w:t>
      </w:r>
      <w:r>
        <w:rPr>
          <w:i/>
        </w:rPr>
        <w:t>General Chemical Hygiene for Laboratories</w:t>
      </w:r>
      <w:r>
        <w:t xml:space="preserve"> or </w:t>
      </w:r>
      <w:r>
        <w:rPr>
          <w:i/>
        </w:rPr>
        <w:t>General HAZCOM</w:t>
      </w:r>
      <w:r>
        <w:t xml:space="preserve"> training for non-laboratory areas.  They will still need work area-specific training.</w:t>
      </w:r>
    </w:p>
    <w:p w14:paraId="1D276DD1" w14:textId="77777777" w:rsidR="00782FA1" w:rsidRDefault="00782FA1" w:rsidP="006B51A9">
      <w:pPr>
        <w:ind w:left="360"/>
      </w:pPr>
    </w:p>
    <w:p w14:paraId="0CACAA78" w14:textId="77777777" w:rsidR="00782FA1" w:rsidRDefault="00782FA1" w:rsidP="006B51A9">
      <w:pPr>
        <w:ind w:left="360"/>
      </w:pPr>
      <w:r>
        <w:t>With respect to chemical labeling, all potentially hazardous chemicals transferred from their original container to a second container must be labeled with the chemical name and the principal hazard. For more information on labeling, see Part II. Section 6.</w:t>
      </w:r>
    </w:p>
    <w:p w14:paraId="57147244" w14:textId="77777777" w:rsidR="00C86456" w:rsidRDefault="00C86456" w:rsidP="006B51A9">
      <w:pPr>
        <w:ind w:left="360"/>
      </w:pPr>
    </w:p>
    <w:p w14:paraId="72A83320" w14:textId="77777777" w:rsidR="007762FB" w:rsidRPr="00932133" w:rsidRDefault="007762FB" w:rsidP="007762FB">
      <w:pPr>
        <w:ind w:left="360"/>
      </w:pPr>
      <w:bookmarkStart w:id="433" w:name="_Hlk105151430"/>
      <w:r w:rsidRPr="00932133">
        <w:t>Note:  Part I, 4 of this document, provides information on changes to the OSHA Hazard Communication Standard that took effect in Spring of 2012, adopting the International Global Harmonization System. This resulted in changes to Safety Data Sheets and chemical labels.  Please review that section for more details.</w:t>
      </w:r>
    </w:p>
    <w:p w14:paraId="205A9901" w14:textId="77777777" w:rsidR="007762FB" w:rsidRPr="00932133" w:rsidRDefault="007762FB" w:rsidP="007762FB">
      <w:pPr>
        <w:ind w:left="360"/>
      </w:pPr>
    </w:p>
    <w:p w14:paraId="39BE57D9" w14:textId="58724D5B" w:rsidR="007762FB" w:rsidRPr="009A77A6" w:rsidRDefault="007762FB" w:rsidP="007762FB">
      <w:pPr>
        <w:ind w:left="360"/>
      </w:pPr>
      <w:r w:rsidRPr="00932133">
        <w:t xml:space="preserve">The OSHA hazard communication program reflects the Global Harmonization System (GHS) for classification and labeling of chemicals. </w:t>
      </w:r>
      <w:bookmarkStart w:id="434" w:name="_Hlk141967371"/>
      <w:r w:rsidRPr="00932133">
        <w:t xml:space="preserve">Based on OSHA requirements, chemical manufacturers must include the GHS labeling and SDS format for their products, see </w:t>
      </w:r>
      <w:r w:rsidRPr="009A77A6">
        <w:t>Appendix 10.</w:t>
      </w:r>
      <w:r w:rsidR="008D72A4" w:rsidRPr="009A77A6">
        <w:t>3</w:t>
      </w:r>
      <w:r w:rsidRPr="009A77A6">
        <w:t xml:space="preserve"> These unique communication tools help lab members to understand the type of hazards quickly. The GHS labels include hazard pictograms, which are image conveying specific information about the hazards of a chemical, and a signal word, either “Danger” or “Warning.” They have standardized language about hazards and precautions, emergency information, and contact information of the manufacturer or distributor.</w:t>
      </w:r>
    </w:p>
    <w:p w14:paraId="4964116C" w14:textId="77777777" w:rsidR="007762FB" w:rsidRPr="009A77A6" w:rsidRDefault="007762FB" w:rsidP="007762FB">
      <w:pPr>
        <w:ind w:left="360"/>
      </w:pPr>
    </w:p>
    <w:p w14:paraId="3293B16B" w14:textId="2E3D3725" w:rsidR="007762FB" w:rsidRDefault="007762FB" w:rsidP="007762FB">
      <w:pPr>
        <w:ind w:left="360"/>
      </w:pPr>
      <w:r w:rsidRPr="009A77A6">
        <w:t>Nine pictograms are designated for hazard categories under the OSHA. See Appendix 10.</w:t>
      </w:r>
      <w:r w:rsidR="008D72A4" w:rsidRPr="009A77A6">
        <w:t>4</w:t>
      </w:r>
      <w:r w:rsidRPr="009A77A6">
        <w:t>.</w:t>
      </w:r>
    </w:p>
    <w:bookmarkEnd w:id="432"/>
    <w:bookmarkEnd w:id="433"/>
    <w:bookmarkEnd w:id="434"/>
    <w:p w14:paraId="67303C41" w14:textId="77777777" w:rsidR="00782FA1" w:rsidRDefault="00782FA1" w:rsidP="006B51A9">
      <w:pPr>
        <w:ind w:left="720"/>
      </w:pPr>
    </w:p>
    <w:p w14:paraId="40848432" w14:textId="6D527732" w:rsidR="00782FA1" w:rsidRPr="00C8498C" w:rsidRDefault="00782FA1" w:rsidP="00943BD7">
      <w:pPr>
        <w:pStyle w:val="CHP2"/>
        <w:numPr>
          <w:ilvl w:val="0"/>
          <w:numId w:val="50"/>
        </w:numPr>
      </w:pPr>
      <w:bookmarkStart w:id="435" w:name="_Toc72572644"/>
      <w:bookmarkStart w:id="436" w:name="_Toc178760034"/>
      <w:r w:rsidRPr="00C8498C">
        <w:t>TOXIC SUBSTANCES CONTROL ACT (TSCA)</w:t>
      </w:r>
      <w:bookmarkEnd w:id="435"/>
      <w:bookmarkEnd w:id="436"/>
      <w:r w:rsidRPr="00C8498C">
        <w:t xml:space="preserve"> </w:t>
      </w:r>
    </w:p>
    <w:p w14:paraId="36D0524C" w14:textId="77777777" w:rsidR="00782FA1" w:rsidRPr="00F71D9E" w:rsidRDefault="00782FA1">
      <w:pPr>
        <w:pStyle w:val="CHP2"/>
        <w:rPr>
          <w:b w:val="0"/>
        </w:rPr>
      </w:pPr>
    </w:p>
    <w:p w14:paraId="70F2092B" w14:textId="77777777" w:rsidR="00F13DCF" w:rsidRPr="00F71D9E" w:rsidRDefault="00F13DCF" w:rsidP="00BF1F44">
      <w:pPr>
        <w:ind w:left="360"/>
      </w:pPr>
      <w:r w:rsidRPr="00F71D9E">
        <w:t xml:space="preserve">The Toxic Substances Control Act (TSCA) is a set of EPA regulations (40 CFR 700-799) designed to assess new chemicals for environmental and health risks before they enter the market, and remove existing chemicals from the market if they pose substantial environmental, health and safety risks.  Certain laboratory activities may be regulated under TSCA.  </w:t>
      </w:r>
    </w:p>
    <w:p w14:paraId="1056B57A" w14:textId="77777777" w:rsidR="00F13DCF" w:rsidRPr="00F71D9E" w:rsidRDefault="00F13DCF" w:rsidP="00BF1F44">
      <w:pPr>
        <w:ind w:left="360"/>
      </w:pPr>
    </w:p>
    <w:p w14:paraId="697CD0BA" w14:textId="77777777" w:rsidR="00F13DCF" w:rsidRPr="00F71D9E" w:rsidRDefault="00F13DCF" w:rsidP="00BF1F44">
      <w:pPr>
        <w:ind w:left="360"/>
      </w:pPr>
      <w:r w:rsidRPr="00F71D9E">
        <w:t xml:space="preserve">MIT developed a streamlined program for complying with the TSCA New Chemicals Program exemption for Research and Development, TSCA Import and Export requirements, and TSCA Allegations of Adverse </w:t>
      </w:r>
      <w:r w:rsidRPr="00F71D9E">
        <w:lastRenderedPageBreak/>
        <w:t>Effects and Notification of Substantial Risk Reporting.  Note:  carbon nanotubes are considered “new chemicals” under TSCA.</w:t>
      </w:r>
    </w:p>
    <w:p w14:paraId="74604D61" w14:textId="77777777" w:rsidR="00F13DCF" w:rsidRPr="00F71D9E" w:rsidRDefault="00F13DCF" w:rsidP="00BF1F44">
      <w:pPr>
        <w:ind w:left="360"/>
      </w:pPr>
    </w:p>
    <w:p w14:paraId="2D856BF7" w14:textId="77777777" w:rsidR="00F13DCF" w:rsidRPr="005C5EFC" w:rsidRDefault="00F13DCF" w:rsidP="00BF1F44">
      <w:pPr>
        <w:ind w:left="360"/>
        <w:rPr>
          <w:b/>
        </w:rPr>
      </w:pPr>
      <w:r w:rsidRPr="005C5EFC">
        <w:rPr>
          <w:b/>
        </w:rPr>
        <w:t xml:space="preserve">Please contact the EHS Office at 617-452-3477 if you: </w:t>
      </w:r>
    </w:p>
    <w:p w14:paraId="728BA198" w14:textId="77777777" w:rsidR="00F13DCF" w:rsidRPr="00F71D9E" w:rsidRDefault="00F13DCF" w:rsidP="00943BD7">
      <w:pPr>
        <w:numPr>
          <w:ilvl w:val="0"/>
          <w:numId w:val="26"/>
        </w:numPr>
        <w:tabs>
          <w:tab w:val="clear" w:pos="1800"/>
          <w:tab w:val="num" w:pos="900"/>
        </w:tabs>
        <w:ind w:left="900" w:hanging="540"/>
      </w:pPr>
      <w:r w:rsidRPr="00F71D9E">
        <w:t>Import a chemical substance</w:t>
      </w:r>
    </w:p>
    <w:p w14:paraId="71C32D44" w14:textId="77777777" w:rsidR="00F13DCF" w:rsidRPr="00F71D9E" w:rsidRDefault="00F13DCF" w:rsidP="00943BD7">
      <w:pPr>
        <w:numPr>
          <w:ilvl w:val="0"/>
          <w:numId w:val="26"/>
        </w:numPr>
        <w:tabs>
          <w:tab w:val="clear" w:pos="1800"/>
          <w:tab w:val="num" w:pos="900"/>
        </w:tabs>
        <w:ind w:left="900" w:hanging="540"/>
      </w:pPr>
      <w:r w:rsidRPr="00F71D9E">
        <w:t xml:space="preserve">Export a chemical substance </w:t>
      </w:r>
    </w:p>
    <w:p w14:paraId="67AC7D04" w14:textId="77777777" w:rsidR="00F13DCF" w:rsidRPr="00F71D9E" w:rsidRDefault="00F13DCF" w:rsidP="00943BD7">
      <w:pPr>
        <w:numPr>
          <w:ilvl w:val="0"/>
          <w:numId w:val="26"/>
        </w:numPr>
        <w:tabs>
          <w:tab w:val="clear" w:pos="1800"/>
          <w:tab w:val="num" w:pos="900"/>
        </w:tabs>
        <w:ind w:left="900" w:hanging="540"/>
      </w:pPr>
      <w:r w:rsidRPr="00F71D9E">
        <w:t xml:space="preserve">Synthesize a new chemical substance, in which case you need to determine if that chemical substance is currently in commerce.  If the chemical is not currently in commerce, </w:t>
      </w:r>
      <w:r w:rsidR="00C4526F" w:rsidRPr="00F71D9E">
        <w:t xml:space="preserve">it must be </w:t>
      </w:r>
      <w:r w:rsidRPr="00F71D9E">
        <w:t>determine</w:t>
      </w:r>
      <w:r w:rsidR="00C4526F" w:rsidRPr="00F71D9E">
        <w:t>d</w:t>
      </w:r>
      <w:r w:rsidRPr="00F71D9E">
        <w:t xml:space="preserve"> if it is regulated by </w:t>
      </w:r>
      <w:r w:rsidR="00C4526F" w:rsidRPr="00F71D9E">
        <w:t>an existing</w:t>
      </w:r>
      <w:r w:rsidRPr="00F71D9E">
        <w:t xml:space="preserve"> agency; if it </w:t>
      </w:r>
      <w:r w:rsidR="00C4526F" w:rsidRPr="00F71D9E">
        <w:t>is not regulated by an existing agency</w:t>
      </w:r>
      <w:r w:rsidRPr="00F71D9E">
        <w:t xml:space="preserve">, the substance </w:t>
      </w:r>
      <w:r w:rsidR="00C4526F" w:rsidRPr="00F71D9E">
        <w:t xml:space="preserve">falls under </w:t>
      </w:r>
      <w:r w:rsidRPr="00F71D9E">
        <w:t>TSCA</w:t>
      </w:r>
      <w:r w:rsidR="00C4526F" w:rsidRPr="00F71D9E">
        <w:t xml:space="preserve"> regulation</w:t>
      </w:r>
      <w:r w:rsidRPr="00F71D9E">
        <w:t>.  Additional TSCA requirements may apply.</w:t>
      </w:r>
    </w:p>
    <w:p w14:paraId="5F44F145" w14:textId="77777777" w:rsidR="00F13DCF" w:rsidRPr="00F71D9E" w:rsidRDefault="00F13DCF" w:rsidP="00943BD7">
      <w:pPr>
        <w:numPr>
          <w:ilvl w:val="0"/>
          <w:numId w:val="26"/>
        </w:numPr>
        <w:tabs>
          <w:tab w:val="clear" w:pos="1800"/>
          <w:tab w:val="num" w:pos="900"/>
        </w:tabs>
        <w:ind w:left="900" w:hanging="540"/>
      </w:pPr>
      <w:r w:rsidRPr="00F71D9E">
        <w:t xml:space="preserve">Transfer a new chemical substance to another lab outside your own (on campus or to another facility in the US), you need to determine if the chemical substance is regulated under TSCA.  If it is, and little to nothing is known about the environmental and/or health effects of that chemical substance, then TSCA requires you to warn other users of that fact.  Labeling requirements for containers apply.   </w:t>
      </w:r>
    </w:p>
    <w:p w14:paraId="72E8D6B4" w14:textId="77777777" w:rsidR="00F13DCF" w:rsidRPr="00F71D9E" w:rsidRDefault="00F13DCF" w:rsidP="00943BD7">
      <w:pPr>
        <w:numPr>
          <w:ilvl w:val="0"/>
          <w:numId w:val="26"/>
        </w:numPr>
        <w:tabs>
          <w:tab w:val="clear" w:pos="1800"/>
          <w:tab w:val="num" w:pos="900"/>
        </w:tabs>
        <w:ind w:left="900" w:hanging="540"/>
        <w:rPr>
          <w:u w:val="single"/>
        </w:rPr>
      </w:pPr>
      <w:r w:rsidRPr="00F71D9E">
        <w:t xml:space="preserve">Are working with a </w:t>
      </w:r>
      <w:r w:rsidRPr="00F71D9E">
        <w:rPr>
          <w:u w:val="single"/>
        </w:rPr>
        <w:t>known, commercially distributed chemical</w:t>
      </w:r>
      <w:r w:rsidRPr="00F71D9E">
        <w:t xml:space="preserve"> and  experience unusual health effects or observe unusual environmental effects  </w:t>
      </w:r>
      <w:r w:rsidRPr="00F71D9E">
        <w:rPr>
          <w:u w:val="single"/>
        </w:rPr>
        <w:t>which are not already documented in the environmental, health and safety risk information currently available</w:t>
      </w:r>
    </w:p>
    <w:p w14:paraId="6981B425" w14:textId="77777777" w:rsidR="00F13DCF" w:rsidRPr="00F71D9E" w:rsidRDefault="00F13DCF" w:rsidP="00943BD7">
      <w:pPr>
        <w:numPr>
          <w:ilvl w:val="0"/>
          <w:numId w:val="26"/>
        </w:numPr>
        <w:tabs>
          <w:tab w:val="clear" w:pos="1800"/>
          <w:tab w:val="num" w:pos="900"/>
        </w:tabs>
        <w:ind w:left="900" w:hanging="540"/>
      </w:pPr>
      <w:r w:rsidRPr="00F71D9E">
        <w:t>Are involved in an incident or injury involving a new chemical substance for which little or no environmental, health and safety risk information is available.</w:t>
      </w:r>
    </w:p>
    <w:p w14:paraId="2FE8D9EA" w14:textId="77777777" w:rsidR="00F13DCF" w:rsidRPr="00F71D9E" w:rsidRDefault="00F13DCF" w:rsidP="00BF1F44">
      <w:pPr>
        <w:ind w:left="1440"/>
      </w:pPr>
    </w:p>
    <w:p w14:paraId="12FCC41F" w14:textId="77777777" w:rsidR="00F13DCF" w:rsidRPr="005C5EFC" w:rsidRDefault="00F13DCF" w:rsidP="005C5EFC">
      <w:pPr>
        <w:ind w:left="360"/>
        <w:rPr>
          <w:b/>
        </w:rPr>
      </w:pPr>
      <w:r w:rsidRPr="005C5EFC">
        <w:rPr>
          <w:b/>
        </w:rPr>
        <w:t xml:space="preserve">In addition, the following roles and responsibilities help ensure TSCA compliance:  </w:t>
      </w:r>
    </w:p>
    <w:p w14:paraId="05FC9223" w14:textId="77777777" w:rsidR="00F13DCF" w:rsidRPr="00F71D9E" w:rsidRDefault="00F13DCF" w:rsidP="00943BD7">
      <w:pPr>
        <w:numPr>
          <w:ilvl w:val="0"/>
          <w:numId w:val="26"/>
        </w:numPr>
        <w:tabs>
          <w:tab w:val="clear" w:pos="1800"/>
          <w:tab w:val="num" w:pos="900"/>
          <w:tab w:val="num" w:pos="1260"/>
        </w:tabs>
        <w:ind w:left="900" w:hanging="540"/>
      </w:pPr>
      <w:r w:rsidRPr="00F71D9E">
        <w:t xml:space="preserve">Principal Investigators (PIs), as technically qualified individuals with direct supervision over their respective labs, are responsible for ensuring that </w:t>
      </w:r>
      <w:r w:rsidRPr="00F71D9E">
        <w:rPr>
          <w:bCs/>
        </w:rPr>
        <w:t>prudent practices</w:t>
      </w:r>
      <w:r w:rsidRPr="00F71D9E">
        <w:t xml:space="preserve"> and risk communication are followed in their lab areas; that any experimental efforts and transfer of materials from the lab is consistent with the definition of “research and development activity” outlined in the EHS SOP </w:t>
      </w:r>
      <w:r w:rsidRPr="00F71D9E">
        <w:rPr>
          <w:bCs/>
        </w:rPr>
        <w:t>"Toxic Substances Control Act (TSCA):  Procedures for Core Program Compliance" along with the conditions outlined in any research agreements; and, that the Supervisor’s report of Illness and Injury is filed in a timely manner.</w:t>
      </w:r>
    </w:p>
    <w:p w14:paraId="457EF705" w14:textId="77777777" w:rsidR="00F13DCF" w:rsidRPr="00F71D9E" w:rsidRDefault="00F13DCF" w:rsidP="00943BD7">
      <w:pPr>
        <w:numPr>
          <w:ilvl w:val="0"/>
          <w:numId w:val="26"/>
        </w:numPr>
        <w:tabs>
          <w:tab w:val="clear" w:pos="1800"/>
          <w:tab w:val="num" w:pos="900"/>
          <w:tab w:val="num" w:pos="1260"/>
        </w:tabs>
        <w:ind w:left="900" w:hanging="540"/>
      </w:pPr>
      <w:r w:rsidRPr="00F71D9E">
        <w:t>Lab personnel (including PIs) are responsible for following the prudent practices outlined in this Chemical Hygiene Plan; contacting EHS if any of the activities listed above occur; notifying lab mates if they will be handling chemicals for which little or no EHS information is available; and following procedures for reporting incidents/illnesses/injuries.</w:t>
      </w:r>
    </w:p>
    <w:p w14:paraId="32D75E66" w14:textId="77777777" w:rsidR="00F13DCF" w:rsidRPr="00F71D9E" w:rsidRDefault="00F13DCF" w:rsidP="00943BD7">
      <w:pPr>
        <w:numPr>
          <w:ilvl w:val="0"/>
          <w:numId w:val="26"/>
        </w:numPr>
        <w:tabs>
          <w:tab w:val="clear" w:pos="1800"/>
          <w:tab w:val="num" w:pos="900"/>
          <w:tab w:val="num" w:pos="1260"/>
        </w:tabs>
        <w:ind w:left="900" w:hanging="540"/>
      </w:pPr>
      <w:r w:rsidRPr="00F71D9E">
        <w:t>The laboratory EHS representative is responsible for either arranging or delivering laboratory-specific chemical hygiene training.</w:t>
      </w:r>
    </w:p>
    <w:p w14:paraId="0B4D31E5" w14:textId="77777777" w:rsidR="00F13DCF" w:rsidRPr="00F71D9E" w:rsidRDefault="00F13DCF" w:rsidP="00943BD7">
      <w:pPr>
        <w:numPr>
          <w:ilvl w:val="0"/>
          <w:numId w:val="26"/>
        </w:numPr>
        <w:tabs>
          <w:tab w:val="clear" w:pos="1800"/>
          <w:tab w:val="num" w:pos="900"/>
          <w:tab w:val="num" w:pos="1260"/>
        </w:tabs>
        <w:ind w:left="900" w:hanging="540"/>
      </w:pPr>
      <w:r w:rsidRPr="00F71D9E">
        <w:t>The Chemical Hygiene Officer is responsible for updating the Department’s Chemical Hygiene Plan; assisting the EHS Coordinator to investigate lab-related incidents/illnesses/injuries; ensuring labs understand chemical risk communication requirements; and forward TSCA-related information to the EHS Office.</w:t>
      </w:r>
    </w:p>
    <w:p w14:paraId="2B7FD291" w14:textId="77777777" w:rsidR="00F13DCF" w:rsidRPr="00F71D9E" w:rsidRDefault="00F13DCF" w:rsidP="00943BD7">
      <w:pPr>
        <w:numPr>
          <w:ilvl w:val="0"/>
          <w:numId w:val="26"/>
        </w:numPr>
        <w:tabs>
          <w:tab w:val="clear" w:pos="1800"/>
          <w:tab w:val="num" w:pos="900"/>
          <w:tab w:val="num" w:pos="1260"/>
        </w:tabs>
        <w:ind w:left="900" w:hanging="540"/>
      </w:pPr>
      <w:r w:rsidRPr="00F71D9E">
        <w:t>The EHS Coordinator is responsible for reviewing Department training records, and ensuring training is completed on a timely basis.</w:t>
      </w:r>
    </w:p>
    <w:p w14:paraId="61BDDD3D" w14:textId="77777777" w:rsidR="00F13DCF" w:rsidRPr="00932133" w:rsidRDefault="00F13DCF" w:rsidP="00943BD7">
      <w:pPr>
        <w:numPr>
          <w:ilvl w:val="0"/>
          <w:numId w:val="26"/>
        </w:numPr>
        <w:tabs>
          <w:tab w:val="clear" w:pos="1800"/>
          <w:tab w:val="num" w:pos="900"/>
          <w:tab w:val="num" w:pos="1260"/>
        </w:tabs>
        <w:ind w:left="900" w:hanging="540"/>
      </w:pPr>
      <w:r w:rsidRPr="00F71D9E">
        <w:t xml:space="preserve">The EHS Office is responsible for working with Departments to ensure that any required TSCA forms (Import/Export, Allegations of Adverse Reactions, Notification of Substantial Risk and the TSCA New Chemical Transfer Form) are completed; maintaining TSCA records; ensuring that TSCA compliance </w:t>
      </w:r>
      <w:r w:rsidRPr="00932133">
        <w:t xml:space="preserve">requirements are communicated to the Department; and supporting Chemical Hygiene Officers and EHS Coordinators in conducting incident/illness/injury investigations. </w:t>
      </w:r>
    </w:p>
    <w:p w14:paraId="4BDD61D3" w14:textId="248BADE1" w:rsidR="00782FA1" w:rsidRPr="00932133" w:rsidRDefault="00782FA1"/>
    <w:p w14:paraId="59A9AC20" w14:textId="77777777" w:rsidR="006E4241" w:rsidRPr="00932133" w:rsidRDefault="006E4241"/>
    <w:p w14:paraId="06FEAE61" w14:textId="6E7DD860" w:rsidR="00782FA1" w:rsidRPr="00932133" w:rsidRDefault="00782FA1" w:rsidP="00943BD7">
      <w:pPr>
        <w:pStyle w:val="CHP2"/>
        <w:numPr>
          <w:ilvl w:val="0"/>
          <w:numId w:val="50"/>
        </w:numPr>
      </w:pPr>
      <w:bookmarkStart w:id="437" w:name="_Toc178760035"/>
      <w:r w:rsidRPr="00932133">
        <w:t>ANNUAL SARA III CHEMICAL INVENTORY</w:t>
      </w:r>
      <w:r w:rsidR="00F26F83" w:rsidRPr="00932133">
        <w:t xml:space="preserve"> REPORTING</w:t>
      </w:r>
      <w:bookmarkEnd w:id="437"/>
    </w:p>
    <w:p w14:paraId="3CB08253" w14:textId="77777777" w:rsidR="001A3E2C" w:rsidRPr="00932133" w:rsidRDefault="001A3E2C" w:rsidP="00BF1F44">
      <w:pPr>
        <w:ind w:left="360"/>
      </w:pPr>
    </w:p>
    <w:p w14:paraId="64DAA88A" w14:textId="77777777" w:rsidR="00BF7B8D" w:rsidRPr="00932133" w:rsidRDefault="00BF7B8D" w:rsidP="00BF7B8D">
      <w:pPr>
        <w:ind w:left="360"/>
      </w:pPr>
      <w:bookmarkStart w:id="438" w:name="_Hlk105151470"/>
      <w:r w:rsidRPr="00932133">
        <w:t xml:space="preserve">The Superfund Amendments and Reauthorization Act (SARA) Title III regulations were developed by the EPA to deal with the release of hazardous materials into the community, emergency response planning, and community right to know.  A section of these regulations requires that all facilities in a community using hazardous chemicals report aggregate quantities greater than the “Threshold Planning Quantity” (TPQ) to local fire departments, the Local Emergency Planning Committee, and the Massachusetts State Department of Environmental Protection.  The purpose is to give fire fighters and emergency responders information on what is inside a facility before an emergency occurs.  </w:t>
      </w:r>
    </w:p>
    <w:p w14:paraId="33809AB0" w14:textId="77777777" w:rsidR="00BF7B8D" w:rsidRPr="00932133" w:rsidRDefault="00BF7B8D" w:rsidP="00BF7B8D">
      <w:pPr>
        <w:ind w:left="360"/>
      </w:pPr>
    </w:p>
    <w:p w14:paraId="67BB22A2" w14:textId="0A5AAFE0" w:rsidR="00BF7B8D" w:rsidRPr="00932133" w:rsidRDefault="00BF7B8D" w:rsidP="00BF7B8D">
      <w:pPr>
        <w:ind w:left="360"/>
      </w:pPr>
      <w:r w:rsidRPr="00932133">
        <w:t xml:space="preserve">To comply with this regulation, MIT submits a chemical inventory each year by March 1 that covers both its facilities and laboratory operations.  The Chemical Reporter in each laboratory receives a list of applicable chemicals in fall of each year. The quantity of each listed chemical on hand must be inventoried and reported back to the EHS Office. Chemical reporting MUST be done through Atlas or requesting EHS to submit the report for the lab. The EHS Office tabulates the aggregate quantities for the entire campus and reports total amounts and amounts by location to the required authorities.  Note that most of the SARA Inventory chemicals are </w:t>
      </w:r>
      <w:r w:rsidRPr="00932133">
        <w:rPr>
          <w:i/>
          <w:iCs/>
        </w:rPr>
        <w:t>particularly hazardous substances</w:t>
      </w:r>
      <w:r w:rsidRPr="00932133">
        <w:t xml:space="preserve"> (as defined by OSHA). The SARA Inventory Report includes only those chemicals that are in wide use on campus above aggregate TPQs and is most likely only a partial list of all the </w:t>
      </w:r>
      <w:r w:rsidRPr="00932133">
        <w:rPr>
          <w:i/>
          <w:iCs/>
        </w:rPr>
        <w:t>particularly hazardous substances</w:t>
      </w:r>
      <w:r w:rsidRPr="00932133">
        <w:t xml:space="preserve"> that may be in use in a lab.  </w:t>
      </w:r>
    </w:p>
    <w:p w14:paraId="5419DA2C" w14:textId="77777777" w:rsidR="00BF7B8D" w:rsidRPr="00932133" w:rsidRDefault="00BF7B8D" w:rsidP="00BF7B8D">
      <w:pPr>
        <w:ind w:left="360"/>
      </w:pPr>
    </w:p>
    <w:p w14:paraId="112C92BF" w14:textId="77777777" w:rsidR="00BF7B8D" w:rsidRDefault="00BF7B8D" w:rsidP="00BF7B8D">
      <w:pPr>
        <w:ind w:left="360"/>
        <w:rPr>
          <w:rFonts w:cstheme="minorHAnsi"/>
          <w:color w:val="333333"/>
          <w:shd w:val="clear" w:color="auto" w:fill="FFFFFF"/>
        </w:rPr>
      </w:pPr>
      <w:bookmarkStart w:id="439" w:name="_Hlk109039074"/>
      <w:r w:rsidRPr="00932133">
        <w:rPr>
          <w:rFonts w:cs="Arial"/>
        </w:rPr>
        <w:t xml:space="preserve">The lab is </w:t>
      </w:r>
      <w:r w:rsidRPr="00932133">
        <w:rPr>
          <w:rFonts w:cs="Arial"/>
          <w:bCs/>
          <w:iCs/>
        </w:rPr>
        <w:t>required</w:t>
      </w:r>
      <w:r w:rsidRPr="00932133">
        <w:rPr>
          <w:rFonts w:cs="Arial"/>
        </w:rPr>
        <w:t xml:space="preserve"> to maintain a list of all </w:t>
      </w:r>
      <w:r w:rsidRPr="00932133">
        <w:rPr>
          <w:rFonts w:cs="Arial"/>
          <w:i/>
        </w:rPr>
        <w:t>particularly hazardous substances</w:t>
      </w:r>
      <w:r w:rsidRPr="00932133">
        <w:rPr>
          <w:rFonts w:cs="Arial"/>
        </w:rPr>
        <w:t xml:space="preserve"> in use in their laboratories, including an inventory of the maximum quantity present at any given time. See Part II section 3.3.10 p. 33.  </w:t>
      </w:r>
      <w:bookmarkEnd w:id="439"/>
      <w:r w:rsidRPr="00932133">
        <w:rPr>
          <w:rFonts w:cstheme="minorHAnsi"/>
          <w:color w:val="333333"/>
          <w:shd w:val="clear" w:color="auto" w:fill="FFFFFF"/>
        </w:rPr>
        <w:t xml:space="preserve">For more information please visit </w:t>
      </w:r>
      <w:hyperlink r:id="rId79" w:history="1">
        <w:r w:rsidRPr="00932133">
          <w:rPr>
            <w:rStyle w:val="Hyperlink"/>
            <w:rFonts w:cstheme="minorHAnsi"/>
            <w:shd w:val="clear" w:color="auto" w:fill="FFFFFF"/>
          </w:rPr>
          <w:t>https://ehs.mit.edu/chemical-safety-program/chemical-regulatory-reporting-security/</w:t>
        </w:r>
      </w:hyperlink>
      <w:r>
        <w:rPr>
          <w:rFonts w:cstheme="minorHAnsi"/>
          <w:color w:val="333333"/>
          <w:shd w:val="clear" w:color="auto" w:fill="FFFFFF"/>
        </w:rPr>
        <w:t xml:space="preserve"> </w:t>
      </w:r>
    </w:p>
    <w:bookmarkEnd w:id="438"/>
    <w:p w14:paraId="5A847348" w14:textId="77777777" w:rsidR="001A3E2C" w:rsidRDefault="001A3E2C" w:rsidP="00BF1F44">
      <w:pPr>
        <w:ind w:left="360"/>
      </w:pPr>
    </w:p>
    <w:p w14:paraId="264775C9" w14:textId="7ED3B3DB" w:rsidR="00BF7B8D" w:rsidRDefault="00BF7B8D">
      <w:pPr>
        <w:ind w:left="0"/>
      </w:pPr>
      <w:r>
        <w:br w:type="page"/>
      </w:r>
    </w:p>
    <w:p w14:paraId="619F8147" w14:textId="3550D22E" w:rsidR="00522A96" w:rsidRDefault="00EA1DD4" w:rsidP="00943BD7">
      <w:pPr>
        <w:pStyle w:val="CHP2"/>
        <w:numPr>
          <w:ilvl w:val="0"/>
          <w:numId w:val="50"/>
        </w:numPr>
      </w:pPr>
      <w:bookmarkStart w:id="440" w:name="_Toc178760036"/>
      <w:bookmarkStart w:id="441" w:name="_Hlk141362169"/>
      <w:r w:rsidRPr="006B51A9">
        <w:lastRenderedPageBreak/>
        <w:t>A</w:t>
      </w:r>
      <w:r w:rsidR="00E33CF5">
        <w:t>PPENDIX</w:t>
      </w:r>
      <w:bookmarkEnd w:id="440"/>
    </w:p>
    <w:p w14:paraId="1DC89065" w14:textId="77777777" w:rsidR="00027E60" w:rsidRDefault="00027E60" w:rsidP="005529D8">
      <w:pPr>
        <w:pStyle w:val="CHP2"/>
        <w:ind w:left="360"/>
      </w:pPr>
    </w:p>
    <w:p w14:paraId="6231FDED" w14:textId="7BDCD3A1" w:rsidR="00783CBE" w:rsidRDefault="00783CBE" w:rsidP="00330B08">
      <w:pPr>
        <w:pStyle w:val="CHP3"/>
      </w:pPr>
      <w:bookmarkStart w:id="442" w:name="_Toc178760037"/>
      <w:r w:rsidRPr="009A77A6">
        <w:t>10.1 OSHA Lab Standard 29 CFR 1910.1450</w:t>
      </w:r>
      <w:bookmarkEnd w:id="442"/>
    </w:p>
    <w:bookmarkEnd w:id="441"/>
    <w:p w14:paraId="4F62CECE" w14:textId="20DFE975" w:rsidR="00783CBE" w:rsidRDefault="00783CBE" w:rsidP="00D43C27">
      <w:pPr>
        <w:shd w:val="clear" w:color="auto" w:fill="FFFFFF"/>
        <w:ind w:left="360"/>
        <w:rPr>
          <w:rFonts w:cs="Arial"/>
          <w:b/>
          <w:bCs/>
          <w:color w:val="333333"/>
        </w:rPr>
      </w:pPr>
      <w:r w:rsidRPr="00D43C27">
        <w:rPr>
          <w:rFonts w:cs="Arial"/>
          <w:b/>
          <w:bCs/>
          <w:color w:val="333333"/>
        </w:rPr>
        <w:t>Occupational exposure to hazardous chemicals in laboratories</w:t>
      </w:r>
    </w:p>
    <w:p w14:paraId="48EDBE46" w14:textId="199093B6" w:rsidR="00040079" w:rsidRPr="00040079" w:rsidRDefault="00040079" w:rsidP="00D43C27">
      <w:pPr>
        <w:shd w:val="clear" w:color="auto" w:fill="FFFFFF"/>
        <w:ind w:left="360"/>
        <w:rPr>
          <w:rFonts w:cs="Arial"/>
          <w:color w:val="333333"/>
        </w:rPr>
      </w:pPr>
      <w:hyperlink r:id="rId80" w:history="1">
        <w:r w:rsidRPr="00040079">
          <w:rPr>
            <w:rStyle w:val="Hyperlink"/>
            <w:rFonts w:cs="Arial"/>
          </w:rPr>
          <w:t>https://www.osha.gov/laws-regs/regulations/standardnumber/1910/1910.1450</w:t>
        </w:r>
      </w:hyperlink>
      <w:r w:rsidRPr="00040079">
        <w:rPr>
          <w:rFonts w:cs="Arial"/>
          <w:color w:val="333333"/>
        </w:rPr>
        <w:t xml:space="preserve"> </w:t>
      </w:r>
    </w:p>
    <w:p w14:paraId="188551F6" w14:textId="77777777" w:rsidR="00040079" w:rsidRDefault="00040079" w:rsidP="002E3AAC">
      <w:pPr>
        <w:shd w:val="clear" w:color="auto" w:fill="FFFFFF"/>
        <w:ind w:left="0" w:firstLine="360"/>
        <w:rPr>
          <w:rFonts w:cs="Arial"/>
          <w:color w:val="333333"/>
        </w:rPr>
      </w:pPr>
      <w:bookmarkStart w:id="443" w:name="1910.1450(a)"/>
    </w:p>
    <w:p w14:paraId="3A735DBA" w14:textId="31CCCA9A" w:rsidR="00783CBE" w:rsidRPr="002E3AAC" w:rsidRDefault="00783CBE" w:rsidP="002E3AAC">
      <w:pPr>
        <w:shd w:val="clear" w:color="auto" w:fill="FFFFFF"/>
        <w:ind w:left="0" w:firstLine="360"/>
        <w:rPr>
          <w:rFonts w:cs="Arial"/>
          <w:color w:val="333333"/>
          <w:spacing w:val="0"/>
        </w:rPr>
      </w:pPr>
      <w:r w:rsidRPr="002E3AAC">
        <w:rPr>
          <w:rFonts w:cs="Arial"/>
          <w:color w:val="333333"/>
        </w:rPr>
        <w:t>1910.1450(a)</w:t>
      </w:r>
      <w:bookmarkEnd w:id="443"/>
    </w:p>
    <w:p w14:paraId="76DF704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Scope and application</w:t>
      </w:r>
      <w:r w:rsidRPr="002E3AAC">
        <w:rPr>
          <w:rFonts w:ascii="Arial" w:hAnsi="Arial" w:cs="Arial"/>
          <w:color w:val="333333"/>
        </w:rPr>
        <w:t>.</w:t>
      </w:r>
    </w:p>
    <w:p w14:paraId="74E3271C" w14:textId="79F4068B" w:rsidR="00783CBE" w:rsidRPr="002E3AAC" w:rsidRDefault="00783CBE" w:rsidP="002E3AAC">
      <w:pPr>
        <w:shd w:val="clear" w:color="auto" w:fill="FFFFFF"/>
        <w:ind w:left="360"/>
        <w:rPr>
          <w:rFonts w:cs="Arial"/>
          <w:color w:val="333333"/>
        </w:rPr>
      </w:pPr>
      <w:bookmarkStart w:id="444" w:name="1910.1450(a)(1)"/>
      <w:r w:rsidRPr="002E3AAC">
        <w:rPr>
          <w:rFonts w:cs="Arial"/>
          <w:color w:val="333333"/>
        </w:rPr>
        <w:t>1910.1450(a)(1)</w:t>
      </w:r>
      <w:bookmarkEnd w:id="444"/>
    </w:p>
    <w:p w14:paraId="49605CC6" w14:textId="77777777" w:rsidR="00783CBE" w:rsidRPr="002E3AAC" w:rsidRDefault="00783CBE" w:rsidP="002E3AAC">
      <w:pPr>
        <w:shd w:val="clear" w:color="auto" w:fill="FFFFFF"/>
        <w:ind w:left="360"/>
        <w:rPr>
          <w:rFonts w:cs="Arial"/>
          <w:color w:val="333333"/>
        </w:rPr>
      </w:pPr>
      <w:r w:rsidRPr="002E3AAC">
        <w:rPr>
          <w:rFonts w:cs="Arial"/>
          <w:color w:val="333333"/>
        </w:rPr>
        <w:t>This section shall apply to all employers engaged in the laboratory use of hazardous chemicals as defined below.</w:t>
      </w:r>
    </w:p>
    <w:p w14:paraId="10D3FEA9" w14:textId="07E6AD73" w:rsidR="00783CBE" w:rsidRPr="002E3AAC" w:rsidRDefault="00783CBE" w:rsidP="002E3AAC">
      <w:pPr>
        <w:shd w:val="clear" w:color="auto" w:fill="FFFFFF"/>
        <w:ind w:left="360"/>
        <w:rPr>
          <w:rFonts w:cs="Arial"/>
          <w:color w:val="333333"/>
        </w:rPr>
      </w:pPr>
      <w:bookmarkStart w:id="445" w:name="1910.1450(a)(2)"/>
      <w:r w:rsidRPr="002E3AAC">
        <w:rPr>
          <w:rFonts w:cs="Arial"/>
          <w:color w:val="333333"/>
        </w:rPr>
        <w:t>1910.1450(a)(2)</w:t>
      </w:r>
      <w:bookmarkEnd w:id="445"/>
    </w:p>
    <w:p w14:paraId="2FDD4DFF" w14:textId="77777777" w:rsidR="00783CBE" w:rsidRPr="002E3AAC" w:rsidRDefault="00783CBE" w:rsidP="002E3AAC">
      <w:pPr>
        <w:shd w:val="clear" w:color="auto" w:fill="FFFFFF"/>
        <w:ind w:left="360"/>
        <w:rPr>
          <w:rFonts w:cs="Arial"/>
          <w:color w:val="333333"/>
        </w:rPr>
      </w:pPr>
      <w:r w:rsidRPr="002E3AAC">
        <w:rPr>
          <w:rFonts w:cs="Arial"/>
          <w:color w:val="333333"/>
        </w:rPr>
        <w:t>Where this section applies, it shall supersede, for laboratories, the requirements of all other OSHA health standards in 29 CFR part 1910, subpart Z, except as follows:</w:t>
      </w:r>
    </w:p>
    <w:p w14:paraId="5805F6BE" w14:textId="77777777" w:rsidR="00783CBE" w:rsidRPr="002E3AAC" w:rsidRDefault="00783CBE" w:rsidP="002E3AAC">
      <w:pPr>
        <w:shd w:val="clear" w:color="auto" w:fill="FFFFFF"/>
        <w:ind w:left="360"/>
        <w:rPr>
          <w:rFonts w:cs="Arial"/>
          <w:color w:val="333333"/>
        </w:rPr>
      </w:pPr>
      <w:r w:rsidRPr="002E3AAC">
        <w:rPr>
          <w:rFonts w:cs="Arial"/>
          <w:color w:val="333333"/>
        </w:rPr>
        <w:t>1910.1450(a)(2)(i)</w:t>
      </w:r>
    </w:p>
    <w:p w14:paraId="77D7BF52" w14:textId="77777777" w:rsidR="00783CBE" w:rsidRPr="002E3AAC" w:rsidRDefault="00783CBE" w:rsidP="002E3AAC">
      <w:pPr>
        <w:shd w:val="clear" w:color="auto" w:fill="FFFFFF"/>
        <w:ind w:left="360"/>
        <w:rPr>
          <w:rFonts w:cs="Arial"/>
          <w:color w:val="333333"/>
        </w:rPr>
      </w:pPr>
      <w:r w:rsidRPr="002E3AAC">
        <w:rPr>
          <w:rFonts w:cs="Arial"/>
          <w:color w:val="333333"/>
        </w:rPr>
        <w:t>For any OSHA health standard, only the requirement to limit employee exposure to the specific permissible exposure limit shall apply for laboratories, unless that particular standard states otherwise or unless the conditions of paragraph (a)(2)(iii) of this section apply.</w:t>
      </w:r>
    </w:p>
    <w:p w14:paraId="2AD3A700" w14:textId="77777777" w:rsidR="00783CBE" w:rsidRPr="002E3AAC" w:rsidRDefault="00783CBE" w:rsidP="002E3AAC">
      <w:pPr>
        <w:shd w:val="clear" w:color="auto" w:fill="FFFFFF"/>
        <w:ind w:left="360"/>
        <w:rPr>
          <w:rFonts w:cs="Arial"/>
          <w:color w:val="333333"/>
        </w:rPr>
      </w:pPr>
      <w:r w:rsidRPr="002E3AAC">
        <w:rPr>
          <w:rFonts w:cs="Arial"/>
          <w:color w:val="333333"/>
        </w:rPr>
        <w:t>1910.1450(a)(2)(ii)</w:t>
      </w:r>
    </w:p>
    <w:p w14:paraId="14BA685F" w14:textId="77777777" w:rsidR="00783CBE" w:rsidRPr="002E3AAC" w:rsidRDefault="00783CBE" w:rsidP="002E3AAC">
      <w:pPr>
        <w:shd w:val="clear" w:color="auto" w:fill="FFFFFF"/>
        <w:ind w:left="360"/>
        <w:rPr>
          <w:rFonts w:cs="Arial"/>
          <w:color w:val="333333"/>
        </w:rPr>
      </w:pPr>
      <w:r w:rsidRPr="002E3AAC">
        <w:rPr>
          <w:rFonts w:cs="Arial"/>
          <w:color w:val="333333"/>
        </w:rPr>
        <w:t>Prohibition of eye and skin contact where specified by any OSHA health standard shall be observed.</w:t>
      </w:r>
    </w:p>
    <w:p w14:paraId="4E42AEEC" w14:textId="77777777" w:rsidR="00783CBE" w:rsidRPr="002E3AAC" w:rsidRDefault="00783CBE" w:rsidP="002E3AAC">
      <w:pPr>
        <w:shd w:val="clear" w:color="auto" w:fill="FFFFFF"/>
        <w:ind w:left="360"/>
        <w:rPr>
          <w:rFonts w:cs="Arial"/>
          <w:color w:val="333333"/>
        </w:rPr>
      </w:pPr>
      <w:r w:rsidRPr="002E3AAC">
        <w:rPr>
          <w:rFonts w:cs="Arial"/>
          <w:color w:val="333333"/>
        </w:rPr>
        <w:t>1910.1450(a)(2)(iii)</w:t>
      </w:r>
    </w:p>
    <w:p w14:paraId="6F3D663A" w14:textId="77777777" w:rsidR="00783CBE" w:rsidRPr="002E3AAC" w:rsidRDefault="00783CBE" w:rsidP="002E3AAC">
      <w:pPr>
        <w:shd w:val="clear" w:color="auto" w:fill="FFFFFF"/>
        <w:ind w:left="360"/>
        <w:rPr>
          <w:rFonts w:cs="Arial"/>
          <w:color w:val="333333"/>
        </w:rPr>
      </w:pPr>
      <w:r w:rsidRPr="002E3AAC">
        <w:rPr>
          <w:rFonts w:cs="Arial"/>
          <w:color w:val="333333"/>
        </w:rPr>
        <w:t>Where the action level (or in the absence of an action level, the permissible exposure limit) is routinely exceeded for an OSHA regulated substance with exposure monitoring and medical surveillance requirements paragraphs (d) and (g)(1)(ii) of this section shall apply.</w:t>
      </w:r>
    </w:p>
    <w:p w14:paraId="2187BEC0" w14:textId="77777777" w:rsidR="00783CBE" w:rsidRPr="002E3AAC" w:rsidRDefault="00783CBE" w:rsidP="002E3AAC">
      <w:pPr>
        <w:shd w:val="clear" w:color="auto" w:fill="FFFFFF"/>
        <w:ind w:left="360"/>
        <w:rPr>
          <w:rFonts w:cs="Arial"/>
          <w:color w:val="333333"/>
        </w:rPr>
      </w:pPr>
      <w:r w:rsidRPr="002E3AAC">
        <w:rPr>
          <w:rFonts w:cs="Arial"/>
          <w:color w:val="333333"/>
        </w:rPr>
        <w:t>1910.1450(a)(3)</w:t>
      </w:r>
    </w:p>
    <w:p w14:paraId="6FAD9301" w14:textId="77777777" w:rsidR="00783CBE" w:rsidRPr="002E3AAC" w:rsidRDefault="00783CBE" w:rsidP="002E3AAC">
      <w:pPr>
        <w:shd w:val="clear" w:color="auto" w:fill="FFFFFF"/>
        <w:ind w:left="360"/>
        <w:rPr>
          <w:rFonts w:cs="Arial"/>
          <w:color w:val="333333"/>
        </w:rPr>
      </w:pPr>
      <w:r w:rsidRPr="002E3AAC">
        <w:rPr>
          <w:rFonts w:cs="Arial"/>
          <w:color w:val="333333"/>
        </w:rPr>
        <w:t>This section shall not apply to:</w:t>
      </w:r>
    </w:p>
    <w:p w14:paraId="70ED8399" w14:textId="77777777" w:rsidR="00783CBE" w:rsidRPr="002E3AAC" w:rsidRDefault="00783CBE" w:rsidP="002E3AAC">
      <w:pPr>
        <w:shd w:val="clear" w:color="auto" w:fill="FFFFFF"/>
        <w:ind w:left="360"/>
        <w:rPr>
          <w:rFonts w:cs="Arial"/>
          <w:color w:val="333333"/>
        </w:rPr>
      </w:pPr>
      <w:r w:rsidRPr="002E3AAC">
        <w:rPr>
          <w:rFonts w:cs="Arial"/>
          <w:color w:val="333333"/>
        </w:rPr>
        <w:t>1910.1450(a)(3)(i)</w:t>
      </w:r>
    </w:p>
    <w:p w14:paraId="62DE76B2" w14:textId="77777777" w:rsidR="00783CBE" w:rsidRPr="002E3AAC" w:rsidRDefault="00783CBE" w:rsidP="002E3AAC">
      <w:pPr>
        <w:shd w:val="clear" w:color="auto" w:fill="FFFFFF"/>
        <w:ind w:left="360"/>
        <w:rPr>
          <w:rFonts w:cs="Arial"/>
          <w:color w:val="333333"/>
        </w:rPr>
      </w:pPr>
      <w:r w:rsidRPr="002E3AAC">
        <w:rPr>
          <w:rFonts w:cs="Arial"/>
          <w:color w:val="333333"/>
        </w:rPr>
        <w:t>Uses of hazardous chemicals which do not meet the definition of laboratory use, and in such cases, the employer shall comply with the relevant standard in 29 CFR part 1910, subpart Z, even if such use occurs in a laboratory.</w:t>
      </w:r>
    </w:p>
    <w:p w14:paraId="0B7C7D15" w14:textId="77777777" w:rsidR="00783CBE" w:rsidRPr="002E3AAC" w:rsidRDefault="00783CBE" w:rsidP="002E3AAC">
      <w:pPr>
        <w:shd w:val="clear" w:color="auto" w:fill="FFFFFF"/>
        <w:ind w:left="360"/>
        <w:rPr>
          <w:rFonts w:cs="Arial"/>
          <w:color w:val="333333"/>
        </w:rPr>
      </w:pPr>
      <w:r w:rsidRPr="002E3AAC">
        <w:rPr>
          <w:rFonts w:cs="Arial"/>
          <w:color w:val="333333"/>
        </w:rPr>
        <w:t>1910.1450(a)(3)(ii)</w:t>
      </w:r>
    </w:p>
    <w:p w14:paraId="41D7501E" w14:textId="77777777" w:rsidR="00783CBE" w:rsidRPr="002E3AAC" w:rsidRDefault="00783CBE" w:rsidP="002E3AAC">
      <w:pPr>
        <w:shd w:val="clear" w:color="auto" w:fill="FFFFFF"/>
        <w:ind w:left="360"/>
        <w:rPr>
          <w:rFonts w:cs="Arial"/>
          <w:color w:val="333333"/>
        </w:rPr>
      </w:pPr>
      <w:r w:rsidRPr="002E3AAC">
        <w:rPr>
          <w:rFonts w:cs="Arial"/>
          <w:color w:val="333333"/>
        </w:rPr>
        <w:t>Laboratory uses of hazardous chemicals which provide no potential for employee exposure. Examples of such conditions might include:</w:t>
      </w:r>
    </w:p>
    <w:p w14:paraId="7C295F4B" w14:textId="77777777" w:rsidR="00783CBE" w:rsidRPr="002E3AAC" w:rsidRDefault="00783CBE" w:rsidP="002E3AAC">
      <w:pPr>
        <w:shd w:val="clear" w:color="auto" w:fill="FFFFFF"/>
        <w:ind w:left="360"/>
        <w:rPr>
          <w:rFonts w:cs="Arial"/>
          <w:color w:val="333333"/>
        </w:rPr>
      </w:pPr>
      <w:r w:rsidRPr="002E3AAC">
        <w:rPr>
          <w:rFonts w:cs="Arial"/>
          <w:color w:val="333333"/>
        </w:rPr>
        <w:t>1910.1450(a)(3)(ii)(A)</w:t>
      </w:r>
    </w:p>
    <w:p w14:paraId="5A39BCA0" w14:textId="77777777" w:rsidR="00783CBE" w:rsidRPr="002E3AAC" w:rsidRDefault="00783CBE" w:rsidP="002E3AAC">
      <w:pPr>
        <w:shd w:val="clear" w:color="auto" w:fill="FFFFFF"/>
        <w:ind w:left="360"/>
        <w:rPr>
          <w:rFonts w:cs="Arial"/>
          <w:color w:val="333333"/>
        </w:rPr>
      </w:pPr>
      <w:r w:rsidRPr="002E3AAC">
        <w:rPr>
          <w:rFonts w:cs="Arial"/>
          <w:color w:val="333333"/>
        </w:rPr>
        <w:t>Procedures using chemically-impregnated test media such as Dip-and-Read tests where a reagent strip is dipped into the specimen to be tested and the results are interpreted by comparing the color reaction to a color chart supplied by the manufacturer of the test strip; and</w:t>
      </w:r>
    </w:p>
    <w:p w14:paraId="7406340B" w14:textId="77777777" w:rsidR="00783CBE" w:rsidRPr="002E3AAC" w:rsidRDefault="00783CBE" w:rsidP="002E3AAC">
      <w:pPr>
        <w:shd w:val="clear" w:color="auto" w:fill="FFFFFF"/>
        <w:ind w:left="360"/>
        <w:rPr>
          <w:rFonts w:cs="Arial"/>
          <w:color w:val="333333"/>
        </w:rPr>
      </w:pPr>
      <w:r w:rsidRPr="002E3AAC">
        <w:rPr>
          <w:rFonts w:cs="Arial"/>
          <w:color w:val="333333"/>
        </w:rPr>
        <w:t>1910.1450(a)(3)(ii)(B)</w:t>
      </w:r>
    </w:p>
    <w:p w14:paraId="2D0775BF" w14:textId="77777777" w:rsidR="00783CBE" w:rsidRPr="002E3AAC" w:rsidRDefault="00783CBE" w:rsidP="002E3AAC">
      <w:pPr>
        <w:shd w:val="clear" w:color="auto" w:fill="FFFFFF"/>
        <w:ind w:left="360"/>
        <w:rPr>
          <w:rFonts w:cs="Arial"/>
          <w:color w:val="333333"/>
        </w:rPr>
      </w:pPr>
      <w:r w:rsidRPr="002E3AAC">
        <w:rPr>
          <w:rFonts w:cs="Arial"/>
          <w:color w:val="333333"/>
        </w:rPr>
        <w:t>Commercially prepared kits such as those used in performing pregnancy tests in which all of the reagents needed to conduct the test are contained in the kit.</w:t>
      </w:r>
    </w:p>
    <w:p w14:paraId="123CDBA8" w14:textId="352EA81D" w:rsidR="00783CBE" w:rsidRPr="002E3AAC" w:rsidRDefault="00783CBE" w:rsidP="002E3AAC">
      <w:pPr>
        <w:shd w:val="clear" w:color="auto" w:fill="FFFFFF"/>
        <w:ind w:left="360"/>
        <w:rPr>
          <w:rFonts w:cs="Arial"/>
          <w:color w:val="333333"/>
        </w:rPr>
      </w:pPr>
      <w:bookmarkStart w:id="446" w:name="1910.1450(b)"/>
      <w:r w:rsidRPr="002E3AAC">
        <w:rPr>
          <w:rFonts w:cs="Arial"/>
          <w:color w:val="333333"/>
        </w:rPr>
        <w:t>1910.1450(b)</w:t>
      </w:r>
      <w:bookmarkEnd w:id="446"/>
    </w:p>
    <w:p w14:paraId="43C3898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 </w:t>
      </w:r>
    </w:p>
    <w:p w14:paraId="3F7F130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Definitions </w:t>
      </w:r>
      <w:r w:rsidRPr="002E3AAC">
        <w:rPr>
          <w:rFonts w:ascii="Arial" w:hAnsi="Arial" w:cs="Arial"/>
          <w:color w:val="333333"/>
        </w:rPr>
        <w:t>-</w:t>
      </w:r>
    </w:p>
    <w:p w14:paraId="09099C0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Action level</w:t>
      </w:r>
      <w:r w:rsidRPr="002E3AAC">
        <w:rPr>
          <w:rFonts w:ascii="Arial" w:hAnsi="Arial" w:cs="Arial"/>
          <w:color w:val="333333"/>
        </w:rPr>
        <w:t> means a concentration designated in 29 CFR part 1910 for a specific substance, calculated as an eight (8)-hour time-weighted average, which initiates certain required activities such as exposure monitoring and medical surveillance.</w:t>
      </w:r>
    </w:p>
    <w:p w14:paraId="50B2AF80"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Assistant Secretary</w:t>
      </w:r>
      <w:r w:rsidRPr="002E3AAC">
        <w:rPr>
          <w:rFonts w:ascii="Arial" w:hAnsi="Arial" w:cs="Arial"/>
          <w:color w:val="333333"/>
        </w:rPr>
        <w:t> means the Assistant Secretary of Labor for Occupational Safety and Health, U.S. Department of Labor, or designee.</w:t>
      </w:r>
    </w:p>
    <w:p w14:paraId="720392DF"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Carcinogen</w:t>
      </w:r>
      <w:r w:rsidRPr="002E3AAC">
        <w:rPr>
          <w:rFonts w:ascii="Arial" w:hAnsi="Arial" w:cs="Arial"/>
          <w:color w:val="333333"/>
        </w:rPr>
        <w:t> (see </w:t>
      </w:r>
      <w:r w:rsidRPr="002E3AAC">
        <w:rPr>
          <w:rStyle w:val="Emphasis"/>
          <w:rFonts w:ascii="Arial" w:hAnsi="Arial" w:cs="Arial"/>
          <w:color w:val="333333"/>
          <w:sz w:val="20"/>
        </w:rPr>
        <w:t>select carcinogen</w:t>
      </w:r>
      <w:r w:rsidRPr="002E3AAC">
        <w:rPr>
          <w:rFonts w:ascii="Arial" w:hAnsi="Arial" w:cs="Arial"/>
          <w:color w:val="333333"/>
        </w:rPr>
        <w:t>).</w:t>
      </w:r>
    </w:p>
    <w:p w14:paraId="0E2658E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Chemical Hygiene Officer</w:t>
      </w:r>
      <w:r w:rsidRPr="002E3AAC">
        <w:rPr>
          <w:rFonts w:ascii="Arial" w:hAnsi="Arial" w:cs="Arial"/>
          <w:color w:val="333333"/>
        </w:rPr>
        <w:t xml:space="preserve"> means an employee who is designated by the employer, and who is qualified by training or experience, to provide technical guidance in the development and implementation of the provisions </w:t>
      </w:r>
      <w:r w:rsidRPr="002E3AAC">
        <w:rPr>
          <w:rFonts w:ascii="Arial" w:hAnsi="Arial" w:cs="Arial"/>
          <w:color w:val="333333"/>
        </w:rPr>
        <w:lastRenderedPageBreak/>
        <w:t>of the Chemical Hygiene Plan. This definition is not intended to place limitations on the position description or job classification that the designated individual shall hold within the employer's organizational structure.</w:t>
      </w:r>
    </w:p>
    <w:p w14:paraId="702D019C"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Chemical Hygiene Plan</w:t>
      </w:r>
      <w:r w:rsidRPr="002E3AAC">
        <w:rPr>
          <w:rFonts w:ascii="Arial" w:hAnsi="Arial" w:cs="Arial"/>
          <w:color w:val="333333"/>
        </w:rPr>
        <w:t> means a written program developed and implemented by the employer which sets forth procedures, equipment, personal protective equipment and work practices that</w:t>
      </w:r>
    </w:p>
    <w:p w14:paraId="09A3B543"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w:t>
      </w:r>
      <w:r w:rsidRPr="002E3AAC">
        <w:rPr>
          <w:rFonts w:ascii="Arial" w:hAnsi="Arial" w:cs="Arial"/>
          <w:color w:val="333333"/>
        </w:rPr>
        <w:t> are capable of protecting employees from the health hazards presented by hazardous chemicals used in that particular workplace and</w:t>
      </w:r>
    </w:p>
    <w:p w14:paraId="686D7AE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w:t>
      </w:r>
      <w:r w:rsidRPr="002E3AAC">
        <w:rPr>
          <w:rFonts w:ascii="Arial" w:hAnsi="Arial" w:cs="Arial"/>
          <w:color w:val="333333"/>
        </w:rPr>
        <w:t> meets the requirements of paragraph (e) of this section.</w:t>
      </w:r>
    </w:p>
    <w:p w14:paraId="4B11705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Designated area</w:t>
      </w:r>
      <w:r w:rsidRPr="002E3AAC">
        <w:rPr>
          <w:rFonts w:ascii="Arial" w:hAnsi="Arial" w:cs="Arial"/>
          <w:color w:val="333333"/>
        </w:rPr>
        <w:t> means an area which may be used for work with "select carcinogens," reproductive toxins or substances which have a high degree of acute toxicity. A designated area may be the entire laboratory, an area of a laboratory or a device such as a laboratory hood.</w:t>
      </w:r>
    </w:p>
    <w:p w14:paraId="770EE9A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Emergency</w:t>
      </w:r>
      <w:r w:rsidRPr="002E3AAC">
        <w:rPr>
          <w:rFonts w:ascii="Arial" w:hAnsi="Arial" w:cs="Arial"/>
          <w:color w:val="333333"/>
        </w:rPr>
        <w:t> means any occurrence such as, but not limited to, equipment failure, rupture of containers or failure of control equipment which results in an uncontrolled release of a hazardous chemical into the workplace.</w:t>
      </w:r>
    </w:p>
    <w:p w14:paraId="1226B32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Employee</w:t>
      </w:r>
      <w:r w:rsidRPr="002E3AAC">
        <w:rPr>
          <w:rFonts w:ascii="Arial" w:hAnsi="Arial" w:cs="Arial"/>
          <w:color w:val="333333"/>
        </w:rPr>
        <w:t> means an individual employed in a laboratory workplace who may be exposed to hazardous chemicals in the course of his or her assignments.</w:t>
      </w:r>
    </w:p>
    <w:p w14:paraId="71B32F23"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Hazardous chemical</w:t>
      </w:r>
      <w:r w:rsidRPr="002E3AAC">
        <w:rPr>
          <w:rFonts w:ascii="Arial" w:hAnsi="Arial" w:cs="Arial"/>
          <w:color w:val="333333"/>
        </w:rPr>
        <w:t> means any chemical which is classified as health hazard or simple asphyxiant in accordance with the Hazard Communication Standard (§ 1910.1200).</w:t>
      </w:r>
    </w:p>
    <w:p w14:paraId="0224415D"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Health hazard</w:t>
      </w:r>
      <w:r w:rsidRPr="002E3AAC">
        <w:rPr>
          <w:rFonts w:ascii="Arial" w:hAnsi="Arial" w:cs="Arial"/>
          <w:color w:val="333333"/>
        </w:rPr>
        <w:t> means a chemical that is classified as posing one of the following hazardous effects: Acute toxicity (any route of exposure); skin corrosion or irritation; serious eye damage or eye irritation; respiratory or skin sensitization; germ cell mutagenicity; carcinogenity; reproductive toxicity; specific target organ toxicity (single or repeated exposure); aspiration hazard. The criteria for determining whether a chemical is classified as a health hazard are detailed in appendix A of the Hazard Communication Standard (§ 1910.1200) and § 1910.1200(c) (definition of "simple asphyxiant").</w:t>
      </w:r>
    </w:p>
    <w:p w14:paraId="43EC32C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w:t>
      </w:r>
      <w:r w:rsidRPr="002E3AAC">
        <w:rPr>
          <w:rFonts w:ascii="Arial" w:hAnsi="Arial" w:cs="Arial"/>
          <w:color w:val="333333"/>
        </w:rPr>
        <w:t> means a facility where the "laboratory use of hazardous chemicals" occurs. It is a workplace where relatively small quantities of hazardous chemicals are used on a non-production basis.</w:t>
      </w:r>
    </w:p>
    <w:p w14:paraId="5764B34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 scale</w:t>
      </w:r>
      <w:r w:rsidRPr="002E3AAC">
        <w:rPr>
          <w:rFonts w:ascii="Arial" w:hAnsi="Arial" w:cs="Arial"/>
          <w:color w:val="333333"/>
        </w:rPr>
        <w:t> means work with substances in which the containers used for reactions, transfers, and other handling of substances are designed to be easily and safely manipulated by one person. "Laboratory scale" excludes those workplaces whose function is to produce commercial quantities of materials.</w:t>
      </w:r>
    </w:p>
    <w:p w14:paraId="4D3F1B2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Laboratory-type hood</w:t>
      </w:r>
      <w:r w:rsidRPr="002E3AAC">
        <w:rPr>
          <w:rFonts w:ascii="Arial" w:hAnsi="Arial" w:cs="Arial"/>
          <w:color w:val="333333"/>
        </w:rPr>
        <w:t> means a device located in a laboratory, enclosure on five sides with a moveable sash or fixed partial enclosed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w:t>
      </w:r>
    </w:p>
    <w:p w14:paraId="0901E8B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Walk-in hoods with adjustable sashes meet the above definition provided that the sashes are adjusted during use so that the airflow and the exhaust of air contaminants are not compromised and employees do not work inside the enclosure during the release of airborne hazardous chemicals.</w:t>
      </w:r>
    </w:p>
    <w:p w14:paraId="2949486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Laboratory use of hazardous chemicals</w:t>
      </w:r>
      <w:r w:rsidRPr="002E3AAC">
        <w:rPr>
          <w:rFonts w:ascii="Arial" w:hAnsi="Arial" w:cs="Arial"/>
          <w:color w:val="333333"/>
        </w:rPr>
        <w:t> means handling or use of such chemicals in which all of the following conditions are met:</w:t>
      </w:r>
    </w:p>
    <w:p w14:paraId="7B6BCA1E"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w:t>
      </w:r>
      <w:r w:rsidRPr="002E3AAC">
        <w:rPr>
          <w:rFonts w:ascii="Arial" w:hAnsi="Arial" w:cs="Arial"/>
          <w:color w:val="333333"/>
        </w:rPr>
        <w:t> Chemical manipulations are carried out on a "laboratory scale;"</w:t>
      </w:r>
    </w:p>
    <w:p w14:paraId="7135E94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w:t>
      </w:r>
      <w:r w:rsidRPr="002E3AAC">
        <w:rPr>
          <w:rFonts w:ascii="Arial" w:hAnsi="Arial" w:cs="Arial"/>
          <w:color w:val="333333"/>
        </w:rPr>
        <w:t> Multiple chemical procedures or chemicals are used;</w:t>
      </w:r>
    </w:p>
    <w:p w14:paraId="3C42C60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(iii)</w:t>
      </w:r>
      <w:r w:rsidRPr="002E3AAC">
        <w:rPr>
          <w:rFonts w:ascii="Arial" w:hAnsi="Arial" w:cs="Arial"/>
          <w:color w:val="333333"/>
        </w:rPr>
        <w:t> The procedures involved are not part of a production process, nor in any way simulate a production process; and</w:t>
      </w:r>
    </w:p>
    <w:p w14:paraId="68B39271"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(iv)</w:t>
      </w:r>
      <w:r w:rsidRPr="002E3AAC">
        <w:rPr>
          <w:rFonts w:ascii="Arial" w:hAnsi="Arial" w:cs="Arial"/>
          <w:color w:val="333333"/>
        </w:rPr>
        <w:t> "Protective laboratory practices and equipment" are available and in common use to minimize the potential for employee exposure to hazardous chemicals.</w:t>
      </w:r>
    </w:p>
    <w:p w14:paraId="4C05F71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lastRenderedPageBreak/>
        <w:t>Medical consultation</w:t>
      </w:r>
      <w:r w:rsidRPr="002E3AAC">
        <w:rPr>
          <w:rFonts w:ascii="Arial" w:hAnsi="Arial" w:cs="Arial"/>
          <w:color w:val="333333"/>
        </w:rPr>
        <w:t> means a consultation which takes place between an employee and a licensed physician for the purpose of determining what medical examinations or procedures, if any, are appropriate in cases where a significant exposure to a hazardous chemical may have taken place.</w:t>
      </w:r>
    </w:p>
    <w:p w14:paraId="1BE4A80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Mutagen</w:t>
      </w:r>
      <w:r w:rsidRPr="002E3AAC">
        <w:rPr>
          <w:rFonts w:ascii="Arial" w:hAnsi="Arial" w:cs="Arial"/>
          <w:color w:val="333333"/>
        </w:rPr>
        <w:t> means chemicals that cause permanent changes in the amount or structure of the genetic material in a cell. Chemicals classified as mutagens in accordance with the Hazard Communication Standard (§ 1910.1200) shall be considered mutagens for purposes of this section.</w:t>
      </w:r>
    </w:p>
    <w:p w14:paraId="2E0F3F1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Physical hazard</w:t>
      </w:r>
      <w:r w:rsidRPr="002E3AAC">
        <w:rPr>
          <w:rFonts w:ascii="Arial" w:hAnsi="Arial" w:cs="Arial"/>
          <w:color w:val="333333"/>
        </w:rPr>
        <w:t> means a chemical that is classified as posing one of the following hazardous effects: Explosive; flammable (gases, aerosols, liquids, or solids); oxidizer (liquid, solid, or gas); self reactive; pyrophoric (gas, liquid or solid); self-heating; organic peroxide; corrosive to metal; gas under pressure; in contact with water emits flammable gas; or combustible dust. The criteria for determining whether a chemical is classified as a physical hazard are in appendix B of the Hazard Communication Standard (§ 1910.1200) and § 1910.1200(c) (definitions of "combustible dust" and "pyrophoric gas").</w:t>
      </w:r>
    </w:p>
    <w:p w14:paraId="19F3CBFE"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Protective laboratory practices and equipment</w:t>
      </w:r>
      <w:r w:rsidRPr="002E3AAC">
        <w:rPr>
          <w:rFonts w:ascii="Arial" w:hAnsi="Arial" w:cs="Arial"/>
          <w:color w:val="333333"/>
        </w:rPr>
        <w:t> means those laboratory procedures, practices and equipment accepted by laboratory health and safety experts as effective, or that the employer can show to be effective, in minimizing the potential for employee exposure to hazardous chemicals.</w:t>
      </w:r>
    </w:p>
    <w:p w14:paraId="38E58E10"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Reproductive toxins</w:t>
      </w:r>
      <w:r w:rsidRPr="002E3AAC">
        <w:rPr>
          <w:rFonts w:ascii="Arial" w:hAnsi="Arial" w:cs="Arial"/>
          <w:color w:val="333333"/>
        </w:rPr>
        <w:t> mean chemicals that affect the reproductive capabilities including adverse effects on sexual function and fertility in adult males and females, as well as adverse effects on the development of the offspring. Chemicals classified as reproductive toxins in accordance with the Hazard Communication Standard (§ 1910.1200) shall be considered reproductive toxins for purposes of this section.</w:t>
      </w:r>
    </w:p>
    <w:p w14:paraId="5987DDE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Select carcinogen</w:t>
      </w:r>
      <w:r w:rsidRPr="002E3AAC">
        <w:rPr>
          <w:rFonts w:ascii="Arial" w:hAnsi="Arial" w:cs="Arial"/>
          <w:color w:val="333333"/>
        </w:rPr>
        <w:t> means any substance which meets one of the following criteria:</w:t>
      </w:r>
    </w:p>
    <w:p w14:paraId="4C586B1D"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w:t>
      </w:r>
      <w:r w:rsidRPr="002E3AAC">
        <w:rPr>
          <w:rFonts w:ascii="Arial" w:hAnsi="Arial" w:cs="Arial"/>
          <w:color w:val="333333"/>
        </w:rPr>
        <w:t> It is regulated by OSHA as a carcinogen; or</w:t>
      </w:r>
    </w:p>
    <w:p w14:paraId="771217F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w:t>
      </w:r>
      <w:r w:rsidRPr="002E3AAC">
        <w:rPr>
          <w:rFonts w:ascii="Arial" w:hAnsi="Arial" w:cs="Arial"/>
          <w:color w:val="333333"/>
        </w:rPr>
        <w:t> It is listed under the category, "known to be carcinogens," in the Annual Report on Carcinogens published by the National Toxicology Program (NTP) (latest edition); or</w:t>
      </w:r>
    </w:p>
    <w:p w14:paraId="0C2E562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(iii)</w:t>
      </w:r>
      <w:r w:rsidRPr="002E3AAC">
        <w:rPr>
          <w:rFonts w:ascii="Arial" w:hAnsi="Arial" w:cs="Arial"/>
          <w:color w:val="333333"/>
        </w:rPr>
        <w:t> It is listed under Group 1 ("carcinogenic to humans") by the International Agency for Research on Cancer Monographs (IARC) (latest editions); or</w:t>
      </w:r>
    </w:p>
    <w:p w14:paraId="68AC77C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(iv)</w:t>
      </w:r>
      <w:r w:rsidRPr="002E3AAC">
        <w:rPr>
          <w:rFonts w:ascii="Arial" w:hAnsi="Arial" w:cs="Arial"/>
          <w:color w:val="333333"/>
        </w:rPr>
        <w:t> It is listed in either Group 2A or 2B by IARC or under the category, "reasonably anticipated to be carcinogens" by NTP, and causes statistically significant tumor incidence in experimental animals in accordance with any of the following criteria:</w:t>
      </w:r>
    </w:p>
    <w:p w14:paraId="3B7BE40F"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(A)</w:t>
      </w:r>
      <w:r w:rsidRPr="002E3AAC">
        <w:rPr>
          <w:rFonts w:ascii="Arial" w:hAnsi="Arial" w:cs="Arial"/>
          <w:color w:val="333333"/>
        </w:rPr>
        <w:t> After inhalation exposure of 6-7 hours per day, 5 days per week, for a significant portion of a lifetime to dosages of less than 10 mg/m</w:t>
      </w:r>
      <w:r w:rsidRPr="002E3AAC">
        <w:rPr>
          <w:rFonts w:ascii="Arial" w:hAnsi="Arial" w:cs="Arial"/>
          <w:color w:val="333333"/>
          <w:vertAlign w:val="superscript"/>
        </w:rPr>
        <w:t>3</w:t>
      </w:r>
      <w:r w:rsidRPr="002E3AAC">
        <w:rPr>
          <w:rFonts w:ascii="Arial" w:hAnsi="Arial" w:cs="Arial"/>
          <w:color w:val="333333"/>
        </w:rPr>
        <w:t>;</w:t>
      </w:r>
    </w:p>
    <w:p w14:paraId="1AE8FA5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(B)</w:t>
      </w:r>
      <w:r w:rsidRPr="002E3AAC">
        <w:rPr>
          <w:rFonts w:ascii="Arial" w:hAnsi="Arial" w:cs="Arial"/>
          <w:color w:val="333333"/>
        </w:rPr>
        <w:t> After repeated skin application of less than 300 (mg/kg of body weight) per week; or</w:t>
      </w:r>
    </w:p>
    <w:p w14:paraId="76D82B0D"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color w:val="333333"/>
        </w:rPr>
        <w:t>(C)</w:t>
      </w:r>
      <w:r w:rsidRPr="002E3AAC">
        <w:rPr>
          <w:rFonts w:ascii="Arial" w:hAnsi="Arial" w:cs="Arial"/>
          <w:color w:val="333333"/>
        </w:rPr>
        <w:t> After oral dosages of less than 50 mg/kg of body weight per day.</w:t>
      </w:r>
    </w:p>
    <w:p w14:paraId="5DF876F3" w14:textId="77777777" w:rsidR="00783CBE" w:rsidRPr="002E3AAC" w:rsidRDefault="00783CBE" w:rsidP="002E3AAC">
      <w:pPr>
        <w:shd w:val="clear" w:color="auto" w:fill="FFFFFF"/>
        <w:ind w:left="360"/>
        <w:rPr>
          <w:rFonts w:cs="Arial"/>
          <w:color w:val="333333"/>
        </w:rPr>
      </w:pPr>
      <w:r w:rsidRPr="002E3AAC">
        <w:rPr>
          <w:rFonts w:cs="Arial"/>
          <w:color w:val="333333"/>
        </w:rPr>
        <w:t>1910.1450(c)</w:t>
      </w:r>
    </w:p>
    <w:p w14:paraId="1FF8316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i/>
          <w:iCs/>
          <w:color w:val="333333"/>
        </w:rPr>
        <w:t>Permissible exposure limits</w:t>
      </w:r>
      <w:r w:rsidRPr="002E3AAC">
        <w:rPr>
          <w:rFonts w:ascii="Arial" w:hAnsi="Arial" w:cs="Arial"/>
          <w:color w:val="333333"/>
        </w:rPr>
        <w:t>. For laboratory uses of OSHA regulated substances, the employer shall assure that laboratory employees' exposures to such substances do not exceed the permissible exposure limits specified in 29 CFR part 1910, subpart Z.</w:t>
      </w:r>
    </w:p>
    <w:p w14:paraId="0F8C1031" w14:textId="062BCC2F" w:rsidR="00783CBE" w:rsidRPr="002E3AAC" w:rsidRDefault="00783CBE" w:rsidP="002E3AAC">
      <w:pPr>
        <w:shd w:val="clear" w:color="auto" w:fill="FFFFFF"/>
        <w:ind w:left="360"/>
        <w:rPr>
          <w:rFonts w:cs="Arial"/>
          <w:color w:val="333333"/>
        </w:rPr>
      </w:pPr>
      <w:bookmarkStart w:id="447" w:name="1910.1450(d)"/>
      <w:r w:rsidRPr="002E3AAC">
        <w:rPr>
          <w:rFonts w:cs="Arial"/>
          <w:color w:val="333333"/>
        </w:rPr>
        <w:t>1910.1450(d)</w:t>
      </w:r>
      <w:bookmarkEnd w:id="447"/>
    </w:p>
    <w:p w14:paraId="0B55DE21"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Strong"/>
          <w:rFonts w:ascii="Arial" w:hAnsi="Arial" w:cs="Arial"/>
          <w:i/>
          <w:iCs/>
          <w:color w:val="333333"/>
        </w:rPr>
        <w:t>Employee exposure determination</w:t>
      </w:r>
      <w:r w:rsidRPr="002E3AAC">
        <w:rPr>
          <w:rFonts w:ascii="Arial" w:hAnsi="Arial" w:cs="Arial"/>
          <w:color w:val="333333"/>
        </w:rPr>
        <w:t> -</w:t>
      </w:r>
    </w:p>
    <w:p w14:paraId="78373F8C" w14:textId="77777777" w:rsidR="00783CBE" w:rsidRPr="002E3AAC" w:rsidRDefault="00783CBE" w:rsidP="002E3AAC">
      <w:pPr>
        <w:shd w:val="clear" w:color="auto" w:fill="FFFFFF"/>
        <w:ind w:left="360"/>
        <w:rPr>
          <w:rFonts w:cs="Arial"/>
          <w:color w:val="333333"/>
        </w:rPr>
      </w:pPr>
      <w:r w:rsidRPr="002E3AAC">
        <w:rPr>
          <w:rFonts w:cs="Arial"/>
          <w:color w:val="333333"/>
        </w:rPr>
        <w:t>1910.1450(d)(1)</w:t>
      </w:r>
    </w:p>
    <w:p w14:paraId="7A8DDA76"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Initial monitoring</w:t>
      </w:r>
      <w:r w:rsidRPr="002E3AAC">
        <w:rPr>
          <w:rFonts w:ascii="Arial" w:hAnsi="Arial" w:cs="Arial"/>
          <w:color w:val="333333"/>
        </w:rPr>
        <w:t>. The employer shall measure the employee's exposure to any substance regulated by a standard which requires monitoring if there is reason to believe that exposure levels for that substance routinely exceed the action level (or in the absence of an action level, the PEL).</w:t>
      </w:r>
    </w:p>
    <w:p w14:paraId="2F02E3C5" w14:textId="77777777" w:rsidR="00783CBE" w:rsidRPr="002E3AAC" w:rsidRDefault="00783CBE" w:rsidP="002E3AAC">
      <w:pPr>
        <w:shd w:val="clear" w:color="auto" w:fill="FFFFFF"/>
        <w:ind w:left="360"/>
        <w:rPr>
          <w:rFonts w:cs="Arial"/>
          <w:color w:val="333333"/>
        </w:rPr>
      </w:pPr>
      <w:r w:rsidRPr="002E3AAC">
        <w:rPr>
          <w:rFonts w:cs="Arial"/>
          <w:color w:val="333333"/>
        </w:rPr>
        <w:t>1910.1450(d)(2)</w:t>
      </w:r>
    </w:p>
    <w:p w14:paraId="1CE8BCA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lastRenderedPageBreak/>
        <w:t>Periodic monitoring</w:t>
      </w:r>
      <w:r w:rsidRPr="002E3AAC">
        <w:rPr>
          <w:rFonts w:ascii="Arial" w:hAnsi="Arial" w:cs="Arial"/>
          <w:color w:val="333333"/>
        </w:rPr>
        <w:t>. If the initial monitoring prescribed by paragraph (d)(1) of this section discloses employee exposure over the action level (or in the absence of an action level, the PEL), the employer shall immediately comply with the exposure monitoring provisions of the relevant standard.</w:t>
      </w:r>
    </w:p>
    <w:p w14:paraId="279951F1" w14:textId="77777777" w:rsidR="00783CBE" w:rsidRPr="002E3AAC" w:rsidRDefault="00783CBE" w:rsidP="002E3AAC">
      <w:pPr>
        <w:shd w:val="clear" w:color="auto" w:fill="FFFFFF"/>
        <w:ind w:left="360"/>
        <w:rPr>
          <w:rFonts w:cs="Arial"/>
          <w:color w:val="333333"/>
        </w:rPr>
      </w:pPr>
      <w:r w:rsidRPr="002E3AAC">
        <w:rPr>
          <w:rFonts w:cs="Arial"/>
          <w:color w:val="333333"/>
        </w:rPr>
        <w:t>1910.1450(d)(3)</w:t>
      </w:r>
    </w:p>
    <w:p w14:paraId="3FE9622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Termination of monitoring</w:t>
      </w:r>
      <w:r w:rsidRPr="002E3AAC">
        <w:rPr>
          <w:rFonts w:ascii="Arial" w:hAnsi="Arial" w:cs="Arial"/>
          <w:color w:val="333333"/>
        </w:rPr>
        <w:t>. Monitoring may be terminated in accordance with the relevant standard.</w:t>
      </w:r>
    </w:p>
    <w:p w14:paraId="7766E5E0" w14:textId="77777777" w:rsidR="00783CBE" w:rsidRPr="002E3AAC" w:rsidRDefault="00783CBE" w:rsidP="002E3AAC">
      <w:pPr>
        <w:shd w:val="clear" w:color="auto" w:fill="FFFFFF"/>
        <w:ind w:left="360"/>
        <w:rPr>
          <w:rFonts w:cs="Arial"/>
          <w:color w:val="333333"/>
        </w:rPr>
      </w:pPr>
      <w:r w:rsidRPr="002E3AAC">
        <w:rPr>
          <w:rFonts w:cs="Arial"/>
          <w:color w:val="333333"/>
        </w:rPr>
        <w:t>1910.1450(d)(4)</w:t>
      </w:r>
    </w:p>
    <w:p w14:paraId="418DCAA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Employee notification of monitoring results</w:t>
      </w:r>
      <w:r w:rsidRPr="002E3AAC">
        <w:rPr>
          <w:rFonts w:ascii="Arial" w:hAnsi="Arial" w:cs="Arial"/>
          <w:color w:val="333333"/>
        </w:rPr>
        <w:t>. The employer shall, within 15 working days after the receipt of any monitoring results, notify the employee of these results in writing either individually or by posting results in an appropriate location that is accessible to employees.</w:t>
      </w:r>
    </w:p>
    <w:p w14:paraId="77A4EB8B" w14:textId="42EE3478" w:rsidR="00783CBE" w:rsidRPr="002E3AAC" w:rsidRDefault="00783CBE" w:rsidP="002E3AAC">
      <w:pPr>
        <w:shd w:val="clear" w:color="auto" w:fill="FFFFFF"/>
        <w:ind w:left="360"/>
        <w:rPr>
          <w:rFonts w:cs="Arial"/>
          <w:color w:val="333333"/>
        </w:rPr>
      </w:pPr>
      <w:bookmarkStart w:id="448" w:name="1910.1450(e)"/>
      <w:r w:rsidRPr="002E3AAC">
        <w:rPr>
          <w:rFonts w:cs="Arial"/>
          <w:color w:val="333333"/>
        </w:rPr>
        <w:t>1910.1450(e)</w:t>
      </w:r>
      <w:bookmarkEnd w:id="448"/>
    </w:p>
    <w:p w14:paraId="0CED232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Chemical hygiene plan - General</w:t>
      </w:r>
      <w:r w:rsidRPr="002E3AAC">
        <w:rPr>
          <w:rFonts w:ascii="Arial" w:hAnsi="Arial" w:cs="Arial"/>
          <w:color w:val="333333"/>
        </w:rPr>
        <w:t>. (Appendix A of this section is non-mandatory but provides guidance to assist employers in the development of the Chemical Hygiene Plan).</w:t>
      </w:r>
    </w:p>
    <w:p w14:paraId="0069E86F" w14:textId="77777777" w:rsidR="00783CBE" w:rsidRPr="002E3AAC" w:rsidRDefault="00783CBE" w:rsidP="002E3AAC">
      <w:pPr>
        <w:shd w:val="clear" w:color="auto" w:fill="FFFFFF"/>
        <w:ind w:left="360"/>
        <w:rPr>
          <w:rFonts w:cs="Arial"/>
          <w:color w:val="333333"/>
        </w:rPr>
      </w:pPr>
      <w:r w:rsidRPr="002E3AAC">
        <w:rPr>
          <w:rFonts w:cs="Arial"/>
          <w:color w:val="333333"/>
        </w:rPr>
        <w:t>1910.1450(e)(1)</w:t>
      </w:r>
    </w:p>
    <w:p w14:paraId="7A06A152" w14:textId="77777777" w:rsidR="00783CBE" w:rsidRPr="002E3AAC" w:rsidRDefault="00783CBE" w:rsidP="002E3AAC">
      <w:pPr>
        <w:shd w:val="clear" w:color="auto" w:fill="FFFFFF"/>
        <w:ind w:left="360"/>
        <w:rPr>
          <w:rFonts w:cs="Arial"/>
          <w:color w:val="333333"/>
        </w:rPr>
      </w:pPr>
      <w:r w:rsidRPr="002E3AAC">
        <w:rPr>
          <w:rFonts w:cs="Arial"/>
          <w:color w:val="333333"/>
        </w:rPr>
        <w:t>Where hazardous chemicals as defined by this standard are used in the workplace, the employer shall develop and carry out the provisions of a written Chemical Hygiene Plan which is:</w:t>
      </w:r>
    </w:p>
    <w:p w14:paraId="6B67AD11" w14:textId="77777777" w:rsidR="00783CBE" w:rsidRPr="002E3AAC" w:rsidRDefault="00783CBE" w:rsidP="002E3AAC">
      <w:pPr>
        <w:shd w:val="clear" w:color="auto" w:fill="FFFFFF"/>
        <w:ind w:left="360"/>
        <w:rPr>
          <w:rFonts w:cs="Arial"/>
          <w:color w:val="333333"/>
        </w:rPr>
      </w:pPr>
      <w:r w:rsidRPr="002E3AAC">
        <w:rPr>
          <w:rFonts w:cs="Arial"/>
          <w:color w:val="333333"/>
        </w:rPr>
        <w:t>1910.1450(e)(1)(i)</w:t>
      </w:r>
    </w:p>
    <w:p w14:paraId="03674B28" w14:textId="77777777" w:rsidR="00783CBE" w:rsidRPr="002E3AAC" w:rsidRDefault="00783CBE" w:rsidP="002E3AAC">
      <w:pPr>
        <w:shd w:val="clear" w:color="auto" w:fill="FFFFFF"/>
        <w:ind w:left="360"/>
        <w:rPr>
          <w:rFonts w:cs="Arial"/>
          <w:color w:val="333333"/>
        </w:rPr>
      </w:pPr>
      <w:r w:rsidRPr="002E3AAC">
        <w:rPr>
          <w:rFonts w:cs="Arial"/>
          <w:color w:val="333333"/>
        </w:rPr>
        <w:t>Capable of protecting employees from health hazards associated with hazardous chemicals in that laboratory and</w:t>
      </w:r>
    </w:p>
    <w:p w14:paraId="2CBAF940" w14:textId="77777777" w:rsidR="00783CBE" w:rsidRPr="002E3AAC" w:rsidRDefault="00783CBE" w:rsidP="002E3AAC">
      <w:pPr>
        <w:shd w:val="clear" w:color="auto" w:fill="FFFFFF"/>
        <w:ind w:left="360"/>
        <w:rPr>
          <w:rFonts w:cs="Arial"/>
          <w:color w:val="333333"/>
        </w:rPr>
      </w:pPr>
      <w:r w:rsidRPr="002E3AAC">
        <w:rPr>
          <w:rFonts w:cs="Arial"/>
          <w:color w:val="333333"/>
        </w:rPr>
        <w:t>1910.1450(e)(1)(ii)</w:t>
      </w:r>
    </w:p>
    <w:p w14:paraId="1BF8DD2D" w14:textId="77777777" w:rsidR="00783CBE" w:rsidRPr="002E3AAC" w:rsidRDefault="00783CBE" w:rsidP="002E3AAC">
      <w:pPr>
        <w:shd w:val="clear" w:color="auto" w:fill="FFFFFF"/>
        <w:ind w:left="360"/>
        <w:rPr>
          <w:rFonts w:cs="Arial"/>
          <w:color w:val="333333"/>
        </w:rPr>
      </w:pPr>
      <w:r w:rsidRPr="002E3AAC">
        <w:rPr>
          <w:rFonts w:cs="Arial"/>
          <w:color w:val="333333"/>
        </w:rPr>
        <w:t>Capable of keeping exposures below the limits specified in paragraph (c) of this section.</w:t>
      </w:r>
    </w:p>
    <w:p w14:paraId="3549C16B" w14:textId="77777777" w:rsidR="00783CBE" w:rsidRPr="002E3AAC" w:rsidRDefault="00783CBE" w:rsidP="002E3AAC">
      <w:pPr>
        <w:shd w:val="clear" w:color="auto" w:fill="FFFFFF"/>
        <w:ind w:left="360"/>
        <w:rPr>
          <w:rFonts w:cs="Arial"/>
          <w:color w:val="333333"/>
        </w:rPr>
      </w:pPr>
      <w:r w:rsidRPr="002E3AAC">
        <w:rPr>
          <w:rFonts w:cs="Arial"/>
          <w:color w:val="333333"/>
        </w:rPr>
        <w:t>1910.1450(e)(2)</w:t>
      </w:r>
    </w:p>
    <w:p w14:paraId="698DF6F1" w14:textId="77777777" w:rsidR="00783CBE" w:rsidRPr="002E3AAC" w:rsidRDefault="00783CBE" w:rsidP="002E3AAC">
      <w:pPr>
        <w:shd w:val="clear" w:color="auto" w:fill="FFFFFF"/>
        <w:ind w:left="360"/>
        <w:rPr>
          <w:rFonts w:cs="Arial"/>
          <w:color w:val="333333"/>
        </w:rPr>
      </w:pPr>
      <w:r w:rsidRPr="002E3AAC">
        <w:rPr>
          <w:rFonts w:cs="Arial"/>
          <w:color w:val="333333"/>
        </w:rPr>
        <w:t>The Chemical Hygiene Plan shall be readily available to employees, employee representatives and, upon request, to the Assistant Secretary.</w:t>
      </w:r>
    </w:p>
    <w:p w14:paraId="064769ED" w14:textId="77777777" w:rsidR="00783CBE" w:rsidRPr="002E3AAC" w:rsidRDefault="00783CBE" w:rsidP="002E3AAC">
      <w:pPr>
        <w:shd w:val="clear" w:color="auto" w:fill="FFFFFF"/>
        <w:ind w:left="360"/>
        <w:rPr>
          <w:rFonts w:cs="Arial"/>
          <w:color w:val="333333"/>
        </w:rPr>
      </w:pPr>
      <w:r w:rsidRPr="002E3AAC">
        <w:rPr>
          <w:rFonts w:cs="Arial"/>
          <w:color w:val="333333"/>
        </w:rPr>
        <w:t>1910.1450(e)(3)</w:t>
      </w:r>
    </w:p>
    <w:p w14:paraId="7CB74B90" w14:textId="77777777" w:rsidR="00783CBE" w:rsidRPr="002E3AAC" w:rsidRDefault="00783CBE" w:rsidP="002E3AAC">
      <w:pPr>
        <w:shd w:val="clear" w:color="auto" w:fill="FFFFFF"/>
        <w:ind w:left="360"/>
        <w:rPr>
          <w:rFonts w:cs="Arial"/>
          <w:color w:val="333333"/>
        </w:rPr>
      </w:pPr>
      <w:r w:rsidRPr="002E3AAC">
        <w:rPr>
          <w:rFonts w:cs="Arial"/>
          <w:color w:val="333333"/>
        </w:rPr>
        <w:t>The Chemical Hygiene Plan shall include each of the following elements and shall indicate specific measures that the employer will take to ensure laboratory employee protection;</w:t>
      </w:r>
    </w:p>
    <w:p w14:paraId="1EDAC26F" w14:textId="77777777" w:rsidR="00783CBE" w:rsidRPr="002E3AAC" w:rsidRDefault="00783CBE" w:rsidP="002E3AAC">
      <w:pPr>
        <w:shd w:val="clear" w:color="auto" w:fill="FFFFFF"/>
        <w:ind w:left="360"/>
        <w:rPr>
          <w:rFonts w:cs="Arial"/>
          <w:color w:val="333333"/>
        </w:rPr>
      </w:pPr>
      <w:r w:rsidRPr="002E3AAC">
        <w:rPr>
          <w:rFonts w:cs="Arial"/>
          <w:color w:val="333333"/>
        </w:rPr>
        <w:t>1910.1450(e)(3)(i)</w:t>
      </w:r>
    </w:p>
    <w:p w14:paraId="4961DE30" w14:textId="77777777" w:rsidR="00783CBE" w:rsidRPr="002E3AAC" w:rsidRDefault="00783CBE" w:rsidP="002E3AAC">
      <w:pPr>
        <w:shd w:val="clear" w:color="auto" w:fill="FFFFFF"/>
        <w:ind w:left="360"/>
        <w:rPr>
          <w:rFonts w:cs="Arial"/>
          <w:color w:val="333333"/>
        </w:rPr>
      </w:pPr>
      <w:r w:rsidRPr="002E3AAC">
        <w:rPr>
          <w:rFonts w:cs="Arial"/>
          <w:color w:val="333333"/>
        </w:rPr>
        <w:t>Standard operating procedures relevant to safety and health considerations to be followed when laboratory work involves the use of hazardous chemicals;</w:t>
      </w:r>
    </w:p>
    <w:p w14:paraId="4A95A450" w14:textId="77777777" w:rsidR="00783CBE" w:rsidRPr="002E3AAC" w:rsidRDefault="00783CBE" w:rsidP="002E3AAC">
      <w:pPr>
        <w:shd w:val="clear" w:color="auto" w:fill="FFFFFF"/>
        <w:ind w:left="360"/>
        <w:rPr>
          <w:rFonts w:cs="Arial"/>
          <w:color w:val="333333"/>
        </w:rPr>
      </w:pPr>
      <w:r w:rsidRPr="002E3AAC">
        <w:rPr>
          <w:rFonts w:cs="Arial"/>
          <w:color w:val="333333"/>
        </w:rPr>
        <w:t>1910.1450(e)(3)(ii)</w:t>
      </w:r>
    </w:p>
    <w:p w14:paraId="69CD78D6" w14:textId="77777777" w:rsidR="00783CBE" w:rsidRPr="002E3AAC" w:rsidRDefault="00783CBE" w:rsidP="002E3AAC">
      <w:pPr>
        <w:shd w:val="clear" w:color="auto" w:fill="FFFFFF"/>
        <w:ind w:left="360"/>
        <w:rPr>
          <w:rFonts w:cs="Arial"/>
          <w:color w:val="333333"/>
        </w:rPr>
      </w:pPr>
      <w:r w:rsidRPr="002E3AAC">
        <w:rPr>
          <w:rFonts w:cs="Arial"/>
          <w:color w:val="333333"/>
        </w:rPr>
        <w:t>Criteria that the employer will use to determine and implement control measures to reduce employee exposure to hazardous chemicals including engineering controls, the use of personal protective equipment and hygiene practices; particular attention shall be given to the selection of control measures for chemicals that are known to be extremely hazardous;</w:t>
      </w:r>
    </w:p>
    <w:p w14:paraId="0AA1998A" w14:textId="77777777" w:rsidR="00783CBE" w:rsidRPr="002E3AAC" w:rsidRDefault="00783CBE" w:rsidP="002E3AAC">
      <w:pPr>
        <w:shd w:val="clear" w:color="auto" w:fill="FFFFFF"/>
        <w:ind w:left="360"/>
        <w:rPr>
          <w:rFonts w:cs="Arial"/>
          <w:color w:val="333333"/>
        </w:rPr>
      </w:pPr>
      <w:r w:rsidRPr="002E3AAC">
        <w:rPr>
          <w:rFonts w:cs="Arial"/>
          <w:color w:val="333333"/>
        </w:rPr>
        <w:t>1910.1450(e)(3)(iii)</w:t>
      </w:r>
    </w:p>
    <w:p w14:paraId="748BF6E8" w14:textId="77777777" w:rsidR="00783CBE" w:rsidRPr="002E3AAC" w:rsidRDefault="00783CBE" w:rsidP="002E3AAC">
      <w:pPr>
        <w:shd w:val="clear" w:color="auto" w:fill="FFFFFF"/>
        <w:ind w:left="360"/>
        <w:rPr>
          <w:rFonts w:cs="Arial"/>
          <w:color w:val="333333"/>
        </w:rPr>
      </w:pPr>
      <w:r w:rsidRPr="002E3AAC">
        <w:rPr>
          <w:rFonts w:cs="Arial"/>
          <w:color w:val="333333"/>
        </w:rPr>
        <w:t>A requirement that fume hoods and other protective equipment are functioning properly and specific measures that shall be taken to ensure proper and adequate performance of such equipment;</w:t>
      </w:r>
    </w:p>
    <w:p w14:paraId="388C0FD4" w14:textId="77777777" w:rsidR="00783CBE" w:rsidRPr="002E3AAC" w:rsidRDefault="00783CBE" w:rsidP="002E3AAC">
      <w:pPr>
        <w:shd w:val="clear" w:color="auto" w:fill="FFFFFF"/>
        <w:ind w:left="360"/>
        <w:rPr>
          <w:rFonts w:cs="Arial"/>
          <w:color w:val="333333"/>
        </w:rPr>
      </w:pPr>
      <w:r w:rsidRPr="002E3AAC">
        <w:rPr>
          <w:rFonts w:cs="Arial"/>
          <w:color w:val="333333"/>
        </w:rPr>
        <w:t>1910.1450(e)(3)(iv)</w:t>
      </w:r>
    </w:p>
    <w:p w14:paraId="70480111" w14:textId="77777777" w:rsidR="00783CBE" w:rsidRPr="002E3AAC" w:rsidRDefault="00783CBE" w:rsidP="002E3AAC">
      <w:pPr>
        <w:shd w:val="clear" w:color="auto" w:fill="FFFFFF"/>
        <w:ind w:left="360"/>
        <w:rPr>
          <w:rFonts w:cs="Arial"/>
          <w:color w:val="333333"/>
        </w:rPr>
      </w:pPr>
      <w:r w:rsidRPr="002E3AAC">
        <w:rPr>
          <w:rFonts w:cs="Arial"/>
          <w:color w:val="333333"/>
        </w:rPr>
        <w:t>Provisions for employee information and training as prescribed in paragraph (f) of this section;</w:t>
      </w:r>
    </w:p>
    <w:p w14:paraId="155DED34" w14:textId="77777777" w:rsidR="00783CBE" w:rsidRPr="002E3AAC" w:rsidRDefault="00783CBE" w:rsidP="002E3AAC">
      <w:pPr>
        <w:shd w:val="clear" w:color="auto" w:fill="FFFFFF"/>
        <w:ind w:left="360"/>
        <w:rPr>
          <w:rFonts w:cs="Arial"/>
          <w:color w:val="333333"/>
        </w:rPr>
      </w:pPr>
      <w:r w:rsidRPr="002E3AAC">
        <w:rPr>
          <w:rFonts w:cs="Arial"/>
          <w:color w:val="333333"/>
        </w:rPr>
        <w:t>1910.1450(e)(3)(v)</w:t>
      </w:r>
    </w:p>
    <w:p w14:paraId="4F619977" w14:textId="77777777" w:rsidR="00783CBE" w:rsidRPr="002E3AAC" w:rsidRDefault="00783CBE" w:rsidP="002E3AAC">
      <w:pPr>
        <w:shd w:val="clear" w:color="auto" w:fill="FFFFFF"/>
        <w:ind w:left="360"/>
        <w:rPr>
          <w:rFonts w:cs="Arial"/>
          <w:color w:val="333333"/>
        </w:rPr>
      </w:pPr>
      <w:r w:rsidRPr="002E3AAC">
        <w:rPr>
          <w:rFonts w:cs="Arial"/>
          <w:color w:val="333333"/>
        </w:rPr>
        <w:t>The circumstances under which a particular laboratory operation, procedure or activity shall require prior approval from the employer or the employer's designee before implementation;</w:t>
      </w:r>
    </w:p>
    <w:p w14:paraId="6E493F32" w14:textId="77777777" w:rsidR="00783CBE" w:rsidRPr="002E3AAC" w:rsidRDefault="00783CBE" w:rsidP="002E3AAC">
      <w:pPr>
        <w:shd w:val="clear" w:color="auto" w:fill="FFFFFF"/>
        <w:ind w:left="360"/>
        <w:rPr>
          <w:rFonts w:cs="Arial"/>
          <w:color w:val="333333"/>
        </w:rPr>
      </w:pPr>
      <w:r w:rsidRPr="002E3AAC">
        <w:rPr>
          <w:rFonts w:cs="Arial"/>
          <w:color w:val="333333"/>
        </w:rPr>
        <w:t>1910.1450(e)(3)(vi)</w:t>
      </w:r>
    </w:p>
    <w:p w14:paraId="0B0A609F" w14:textId="77777777" w:rsidR="00783CBE" w:rsidRPr="002E3AAC" w:rsidRDefault="00783CBE" w:rsidP="002E3AAC">
      <w:pPr>
        <w:shd w:val="clear" w:color="auto" w:fill="FFFFFF"/>
        <w:ind w:left="360"/>
        <w:rPr>
          <w:rFonts w:cs="Arial"/>
          <w:color w:val="333333"/>
        </w:rPr>
      </w:pPr>
      <w:r w:rsidRPr="002E3AAC">
        <w:rPr>
          <w:rFonts w:cs="Arial"/>
          <w:color w:val="333333"/>
        </w:rPr>
        <w:t>Provisions for medical consultation and medical examinations in accordance with paragraph (g) of this section;</w:t>
      </w:r>
    </w:p>
    <w:p w14:paraId="28296631" w14:textId="68B3E804" w:rsidR="00783CBE" w:rsidRPr="002E3AAC" w:rsidRDefault="00783CBE" w:rsidP="002E3AAC">
      <w:pPr>
        <w:shd w:val="clear" w:color="auto" w:fill="FFFFFF"/>
        <w:ind w:left="360"/>
        <w:rPr>
          <w:rFonts w:cs="Arial"/>
          <w:color w:val="333333"/>
        </w:rPr>
      </w:pPr>
      <w:bookmarkStart w:id="449" w:name="1910.1450(e)(3)(vii)"/>
      <w:r w:rsidRPr="002E3AAC">
        <w:rPr>
          <w:rFonts w:cs="Arial"/>
          <w:color w:val="333333"/>
        </w:rPr>
        <w:t>1910.1450(e)(3)(vii)</w:t>
      </w:r>
      <w:bookmarkEnd w:id="449"/>
    </w:p>
    <w:p w14:paraId="574222A4" w14:textId="77777777" w:rsidR="00783CBE" w:rsidRPr="002E3AAC" w:rsidRDefault="00783CBE" w:rsidP="002E3AAC">
      <w:pPr>
        <w:shd w:val="clear" w:color="auto" w:fill="FFFFFF"/>
        <w:ind w:left="360"/>
        <w:rPr>
          <w:rFonts w:cs="Arial"/>
          <w:color w:val="333333"/>
        </w:rPr>
      </w:pPr>
      <w:r w:rsidRPr="002E3AAC">
        <w:rPr>
          <w:rFonts w:cs="Arial"/>
          <w:color w:val="333333"/>
        </w:rPr>
        <w:t>Designation of personnel responsible for implementation of the Chemical Hygiene Plan including the assignment of a Chemical Hygiene Officer, and, if appropriate, establishment of a Chemical Hygiene Committee; and</w:t>
      </w:r>
    </w:p>
    <w:p w14:paraId="1F37DA4D" w14:textId="1286C505" w:rsidR="00783CBE" w:rsidRPr="002E3AAC" w:rsidRDefault="00783CBE" w:rsidP="002E3AAC">
      <w:pPr>
        <w:shd w:val="clear" w:color="auto" w:fill="FFFFFF"/>
        <w:ind w:left="360"/>
        <w:rPr>
          <w:rFonts w:cs="Arial"/>
          <w:color w:val="333333"/>
        </w:rPr>
      </w:pPr>
      <w:bookmarkStart w:id="450" w:name="1910.1450(e)(3)(viii)"/>
      <w:r w:rsidRPr="002E3AAC">
        <w:rPr>
          <w:rFonts w:cs="Arial"/>
          <w:color w:val="333333"/>
        </w:rPr>
        <w:t>1910.1450(e)(3)(viii)</w:t>
      </w:r>
      <w:bookmarkEnd w:id="450"/>
    </w:p>
    <w:p w14:paraId="3CBE84F4"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Provisions for additional employee protection for work with particularly hazardous substances. These include "select carcinogens," reproductive toxins and substances which have a high degree of acute toxicity. Specific consideration shall be given to the following provisions which shall be included where appropriate:</w:t>
      </w:r>
    </w:p>
    <w:p w14:paraId="73FF5B54" w14:textId="77777777" w:rsidR="00783CBE" w:rsidRPr="002E3AAC" w:rsidRDefault="00783CBE" w:rsidP="002E3AAC">
      <w:pPr>
        <w:shd w:val="clear" w:color="auto" w:fill="FFFFFF"/>
        <w:ind w:left="360"/>
        <w:rPr>
          <w:rFonts w:cs="Arial"/>
          <w:color w:val="333333"/>
        </w:rPr>
      </w:pPr>
      <w:r w:rsidRPr="002E3AAC">
        <w:rPr>
          <w:rFonts w:cs="Arial"/>
          <w:color w:val="333333"/>
        </w:rPr>
        <w:lastRenderedPageBreak/>
        <w:t>1910.1450(e)(3)(viii)(A)</w:t>
      </w:r>
    </w:p>
    <w:p w14:paraId="265FABCA" w14:textId="77777777" w:rsidR="00783CBE" w:rsidRPr="002E3AAC" w:rsidRDefault="00783CBE" w:rsidP="002E3AAC">
      <w:pPr>
        <w:shd w:val="clear" w:color="auto" w:fill="FFFFFF"/>
        <w:ind w:left="360"/>
        <w:rPr>
          <w:rFonts w:cs="Arial"/>
          <w:color w:val="333333"/>
        </w:rPr>
      </w:pPr>
      <w:r w:rsidRPr="002E3AAC">
        <w:rPr>
          <w:rFonts w:cs="Arial"/>
          <w:color w:val="333333"/>
        </w:rPr>
        <w:t>Establishment of a designated area;</w:t>
      </w:r>
    </w:p>
    <w:p w14:paraId="3F4E2B0A" w14:textId="77777777" w:rsidR="00783CBE" w:rsidRPr="002E3AAC" w:rsidRDefault="00783CBE" w:rsidP="002E3AAC">
      <w:pPr>
        <w:shd w:val="clear" w:color="auto" w:fill="FFFFFF"/>
        <w:ind w:left="360"/>
        <w:rPr>
          <w:rFonts w:cs="Arial"/>
          <w:color w:val="333333"/>
        </w:rPr>
      </w:pPr>
      <w:r w:rsidRPr="002E3AAC">
        <w:rPr>
          <w:rFonts w:cs="Arial"/>
          <w:color w:val="333333"/>
        </w:rPr>
        <w:t>1910.1450(e)(3)(viii)(B)</w:t>
      </w:r>
    </w:p>
    <w:p w14:paraId="34D6037D" w14:textId="77777777" w:rsidR="00783CBE" w:rsidRPr="002E3AAC" w:rsidRDefault="00783CBE" w:rsidP="002E3AAC">
      <w:pPr>
        <w:shd w:val="clear" w:color="auto" w:fill="FFFFFF"/>
        <w:ind w:left="360"/>
        <w:rPr>
          <w:rFonts w:cs="Arial"/>
          <w:color w:val="333333"/>
        </w:rPr>
      </w:pPr>
      <w:r w:rsidRPr="002E3AAC">
        <w:rPr>
          <w:rFonts w:cs="Arial"/>
          <w:color w:val="333333"/>
        </w:rPr>
        <w:t>Use of containment devices such as fume hoods or glove boxes;</w:t>
      </w:r>
    </w:p>
    <w:p w14:paraId="1150989F" w14:textId="77777777" w:rsidR="00783CBE" w:rsidRPr="002E3AAC" w:rsidRDefault="00783CBE" w:rsidP="002E3AAC">
      <w:pPr>
        <w:shd w:val="clear" w:color="auto" w:fill="FFFFFF"/>
        <w:ind w:left="360"/>
        <w:rPr>
          <w:rFonts w:cs="Arial"/>
          <w:color w:val="333333"/>
        </w:rPr>
      </w:pPr>
      <w:r w:rsidRPr="002E3AAC">
        <w:rPr>
          <w:rFonts w:cs="Arial"/>
          <w:color w:val="333333"/>
        </w:rPr>
        <w:t>1910.1450(e)(3)(viii)(C)</w:t>
      </w:r>
    </w:p>
    <w:p w14:paraId="5BFBC6CE" w14:textId="77777777" w:rsidR="00783CBE" w:rsidRPr="002E3AAC" w:rsidRDefault="00783CBE" w:rsidP="002E3AAC">
      <w:pPr>
        <w:shd w:val="clear" w:color="auto" w:fill="FFFFFF"/>
        <w:ind w:left="360"/>
        <w:rPr>
          <w:rFonts w:cs="Arial"/>
          <w:color w:val="333333"/>
        </w:rPr>
      </w:pPr>
      <w:r w:rsidRPr="002E3AAC">
        <w:rPr>
          <w:rFonts w:cs="Arial"/>
          <w:color w:val="333333"/>
        </w:rPr>
        <w:t>Procedures for safe removal of contaminated waste; and</w:t>
      </w:r>
    </w:p>
    <w:p w14:paraId="6506ABC5" w14:textId="77777777" w:rsidR="00783CBE" w:rsidRPr="002E3AAC" w:rsidRDefault="00783CBE" w:rsidP="002E3AAC">
      <w:pPr>
        <w:shd w:val="clear" w:color="auto" w:fill="FFFFFF"/>
        <w:ind w:left="360"/>
        <w:rPr>
          <w:rFonts w:cs="Arial"/>
          <w:color w:val="333333"/>
        </w:rPr>
      </w:pPr>
      <w:r w:rsidRPr="002E3AAC">
        <w:rPr>
          <w:rFonts w:cs="Arial"/>
          <w:color w:val="333333"/>
        </w:rPr>
        <w:t>1910.1450(e)(3)(viii)(D)</w:t>
      </w:r>
    </w:p>
    <w:p w14:paraId="4BF883BA" w14:textId="77777777" w:rsidR="00783CBE" w:rsidRPr="002E3AAC" w:rsidRDefault="00783CBE" w:rsidP="002E3AAC">
      <w:pPr>
        <w:shd w:val="clear" w:color="auto" w:fill="FFFFFF"/>
        <w:ind w:left="360"/>
        <w:rPr>
          <w:rFonts w:cs="Arial"/>
          <w:color w:val="333333"/>
        </w:rPr>
      </w:pPr>
      <w:r w:rsidRPr="002E3AAC">
        <w:rPr>
          <w:rFonts w:cs="Arial"/>
          <w:color w:val="333333"/>
        </w:rPr>
        <w:t>Decontamination procedures.</w:t>
      </w:r>
    </w:p>
    <w:p w14:paraId="17E24446" w14:textId="77777777" w:rsidR="00783CBE" w:rsidRPr="002E3AAC" w:rsidRDefault="00783CBE" w:rsidP="002E3AAC">
      <w:pPr>
        <w:shd w:val="clear" w:color="auto" w:fill="FFFFFF"/>
        <w:ind w:left="360"/>
        <w:rPr>
          <w:rFonts w:cs="Arial"/>
          <w:color w:val="333333"/>
        </w:rPr>
      </w:pPr>
      <w:r w:rsidRPr="002E3AAC">
        <w:rPr>
          <w:rFonts w:cs="Arial"/>
          <w:color w:val="333333"/>
        </w:rPr>
        <w:t>1910.1450(e)(4)</w:t>
      </w:r>
    </w:p>
    <w:p w14:paraId="5E61F2C4"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review and evaluate the effectiveness of the Chemical Hygiene Plan at least annually and update it as necessary.</w:t>
      </w:r>
    </w:p>
    <w:p w14:paraId="2402CDFB" w14:textId="77777777" w:rsidR="002E3AAC" w:rsidRDefault="002E3AAC" w:rsidP="002E3AAC">
      <w:pPr>
        <w:shd w:val="clear" w:color="auto" w:fill="FFFFFF"/>
        <w:ind w:left="360"/>
        <w:rPr>
          <w:rFonts w:cs="Arial"/>
          <w:color w:val="333333"/>
        </w:rPr>
      </w:pPr>
    </w:p>
    <w:p w14:paraId="6EAB3206" w14:textId="6D7B0885" w:rsidR="00783CBE" w:rsidRPr="002E3AAC" w:rsidRDefault="00783CBE" w:rsidP="002E3AAC">
      <w:pPr>
        <w:shd w:val="clear" w:color="auto" w:fill="FFFFFF"/>
        <w:ind w:left="360"/>
        <w:rPr>
          <w:rFonts w:cs="Arial"/>
          <w:color w:val="333333"/>
        </w:rPr>
      </w:pPr>
      <w:r w:rsidRPr="002E3AAC">
        <w:rPr>
          <w:rFonts w:cs="Arial"/>
          <w:color w:val="333333"/>
        </w:rPr>
        <w:t>1910.1450(f)</w:t>
      </w:r>
    </w:p>
    <w:p w14:paraId="38AB14CE"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Employee information and training</w:t>
      </w:r>
      <w:r w:rsidRPr="002E3AAC">
        <w:rPr>
          <w:rFonts w:ascii="Arial" w:hAnsi="Arial" w:cs="Arial"/>
          <w:color w:val="333333"/>
        </w:rPr>
        <w:t>.</w:t>
      </w:r>
    </w:p>
    <w:p w14:paraId="1649E9CC" w14:textId="77777777" w:rsidR="00783CBE" w:rsidRPr="002E3AAC" w:rsidRDefault="00783CBE" w:rsidP="002E3AAC">
      <w:pPr>
        <w:shd w:val="clear" w:color="auto" w:fill="FFFFFF"/>
        <w:ind w:left="360"/>
        <w:rPr>
          <w:rFonts w:cs="Arial"/>
          <w:color w:val="333333"/>
        </w:rPr>
      </w:pPr>
      <w:r w:rsidRPr="002E3AAC">
        <w:rPr>
          <w:rFonts w:cs="Arial"/>
          <w:color w:val="333333"/>
        </w:rPr>
        <w:t>1910.1450(f)(1)</w:t>
      </w:r>
    </w:p>
    <w:p w14:paraId="2C9AEB1C"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provide employees with information and training to ensure that they are apprised of the hazards of chemicals present in their work area.</w:t>
      </w:r>
    </w:p>
    <w:p w14:paraId="4E3A6D42" w14:textId="77777777" w:rsidR="00783CBE" w:rsidRPr="002E3AAC" w:rsidRDefault="00783CBE" w:rsidP="002E3AAC">
      <w:pPr>
        <w:shd w:val="clear" w:color="auto" w:fill="FFFFFF"/>
        <w:ind w:left="360"/>
        <w:rPr>
          <w:rFonts w:cs="Arial"/>
          <w:color w:val="333333"/>
        </w:rPr>
      </w:pPr>
      <w:r w:rsidRPr="002E3AAC">
        <w:rPr>
          <w:rFonts w:cs="Arial"/>
          <w:color w:val="333333"/>
        </w:rPr>
        <w:t>1910.1450(f)(2)</w:t>
      </w:r>
    </w:p>
    <w:p w14:paraId="327E5FE2" w14:textId="77777777" w:rsidR="00783CBE" w:rsidRPr="002E3AAC" w:rsidRDefault="00783CBE" w:rsidP="002E3AAC">
      <w:pPr>
        <w:shd w:val="clear" w:color="auto" w:fill="FFFFFF"/>
        <w:ind w:left="360"/>
        <w:rPr>
          <w:rFonts w:cs="Arial"/>
          <w:color w:val="333333"/>
        </w:rPr>
      </w:pPr>
      <w:r w:rsidRPr="002E3AAC">
        <w:rPr>
          <w:rFonts w:cs="Arial"/>
          <w:color w:val="333333"/>
        </w:rPr>
        <w:t>Such information shall be provided at the time of an employee's initial assignment to a work area where hazardous chemicals are present and prior to assignments involving new exposure situations. The frequency of refresher information and training shall be determined by the employer.</w:t>
      </w:r>
    </w:p>
    <w:p w14:paraId="353131F3" w14:textId="77777777" w:rsidR="00783CBE" w:rsidRPr="002E3AAC" w:rsidRDefault="00783CBE" w:rsidP="002E3AAC">
      <w:pPr>
        <w:shd w:val="clear" w:color="auto" w:fill="FFFFFF"/>
        <w:ind w:left="360"/>
        <w:rPr>
          <w:rFonts w:cs="Arial"/>
          <w:color w:val="333333"/>
        </w:rPr>
      </w:pPr>
      <w:r w:rsidRPr="002E3AAC">
        <w:rPr>
          <w:rFonts w:cs="Arial"/>
          <w:color w:val="333333"/>
        </w:rPr>
        <w:t>1910.1450(f)(3)</w:t>
      </w:r>
    </w:p>
    <w:p w14:paraId="3F51E4A3" w14:textId="77777777" w:rsidR="002E3AAC" w:rsidRDefault="002E3AAC" w:rsidP="002E3AAC">
      <w:pPr>
        <w:pStyle w:val="NormalWeb"/>
        <w:shd w:val="clear" w:color="auto" w:fill="FFFFFF"/>
        <w:spacing w:before="0" w:beforeAutospacing="0" w:after="150" w:afterAutospacing="0"/>
        <w:ind w:left="360"/>
        <w:rPr>
          <w:rStyle w:val="Emphasis"/>
          <w:rFonts w:ascii="Arial" w:hAnsi="Arial" w:cs="Arial"/>
          <w:b/>
          <w:bCs/>
          <w:color w:val="333333"/>
          <w:sz w:val="20"/>
        </w:rPr>
      </w:pPr>
    </w:p>
    <w:p w14:paraId="3B5610BE" w14:textId="1AA4CCCF"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Information</w:t>
      </w:r>
      <w:r w:rsidRPr="002E3AAC">
        <w:rPr>
          <w:rFonts w:ascii="Arial" w:hAnsi="Arial" w:cs="Arial"/>
          <w:color w:val="333333"/>
        </w:rPr>
        <w:t>. Employees shall be informed of:</w:t>
      </w:r>
    </w:p>
    <w:p w14:paraId="6FCD1E37" w14:textId="77777777" w:rsidR="00783CBE" w:rsidRPr="002E3AAC" w:rsidRDefault="00783CBE" w:rsidP="002E3AAC">
      <w:pPr>
        <w:shd w:val="clear" w:color="auto" w:fill="FFFFFF"/>
        <w:ind w:left="360"/>
        <w:rPr>
          <w:rFonts w:cs="Arial"/>
          <w:color w:val="333333"/>
        </w:rPr>
      </w:pPr>
      <w:r w:rsidRPr="002E3AAC">
        <w:rPr>
          <w:rFonts w:cs="Arial"/>
          <w:color w:val="333333"/>
        </w:rPr>
        <w:t>1910.1450(f)(3)(i)</w:t>
      </w:r>
    </w:p>
    <w:p w14:paraId="2B0D11FA" w14:textId="77777777" w:rsidR="00783CBE" w:rsidRPr="002E3AAC" w:rsidRDefault="00783CBE" w:rsidP="002E3AAC">
      <w:pPr>
        <w:shd w:val="clear" w:color="auto" w:fill="FFFFFF"/>
        <w:ind w:left="360"/>
        <w:rPr>
          <w:rFonts w:cs="Arial"/>
          <w:color w:val="333333"/>
        </w:rPr>
      </w:pPr>
      <w:r w:rsidRPr="002E3AAC">
        <w:rPr>
          <w:rFonts w:cs="Arial"/>
          <w:color w:val="333333"/>
        </w:rPr>
        <w:t>The contents of this standard and its appendices which shall be made available to employees;</w:t>
      </w:r>
    </w:p>
    <w:p w14:paraId="2F77702C" w14:textId="77777777" w:rsidR="00783CBE" w:rsidRPr="002E3AAC" w:rsidRDefault="00783CBE" w:rsidP="002E3AAC">
      <w:pPr>
        <w:shd w:val="clear" w:color="auto" w:fill="FFFFFF"/>
        <w:ind w:left="360"/>
        <w:rPr>
          <w:rFonts w:cs="Arial"/>
          <w:color w:val="333333"/>
        </w:rPr>
      </w:pPr>
      <w:r w:rsidRPr="002E3AAC">
        <w:rPr>
          <w:rFonts w:cs="Arial"/>
          <w:color w:val="333333"/>
        </w:rPr>
        <w:t>1910.1450(f)(3)(ii)</w:t>
      </w:r>
    </w:p>
    <w:p w14:paraId="14172559"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The location and availability of the employer's Chemical Hygiene Plan;</w:t>
      </w:r>
    </w:p>
    <w:p w14:paraId="5700873F" w14:textId="77777777" w:rsidR="00783CBE" w:rsidRPr="002E3AAC" w:rsidRDefault="00783CBE" w:rsidP="002E3AAC">
      <w:pPr>
        <w:shd w:val="clear" w:color="auto" w:fill="FFFFFF"/>
        <w:ind w:left="360"/>
        <w:rPr>
          <w:rFonts w:cs="Arial"/>
          <w:color w:val="333333"/>
        </w:rPr>
      </w:pPr>
      <w:r w:rsidRPr="002E3AAC">
        <w:rPr>
          <w:rFonts w:cs="Arial"/>
          <w:color w:val="333333"/>
        </w:rPr>
        <w:t>1910.1450(f)(3)(iii)</w:t>
      </w:r>
    </w:p>
    <w:p w14:paraId="4A515367" w14:textId="77777777" w:rsidR="00783CBE" w:rsidRPr="002E3AAC" w:rsidRDefault="00783CBE" w:rsidP="002E3AAC">
      <w:pPr>
        <w:shd w:val="clear" w:color="auto" w:fill="FFFFFF"/>
        <w:ind w:left="360"/>
        <w:rPr>
          <w:rFonts w:cs="Arial"/>
          <w:color w:val="333333"/>
        </w:rPr>
      </w:pPr>
      <w:r w:rsidRPr="002E3AAC">
        <w:rPr>
          <w:rFonts w:cs="Arial"/>
          <w:color w:val="333333"/>
        </w:rPr>
        <w:t>The permissible exposure limits for OSHA regulated substances or recommended exposure limits for other hazardous chemicals where there is no applicable OSHA standard;</w:t>
      </w:r>
    </w:p>
    <w:p w14:paraId="2CF97641" w14:textId="77777777" w:rsidR="00783CBE" w:rsidRPr="002E3AAC" w:rsidRDefault="00783CBE" w:rsidP="002E3AAC">
      <w:pPr>
        <w:shd w:val="clear" w:color="auto" w:fill="FFFFFF"/>
        <w:ind w:left="360"/>
        <w:rPr>
          <w:rFonts w:cs="Arial"/>
          <w:color w:val="333333"/>
        </w:rPr>
      </w:pPr>
      <w:r w:rsidRPr="002E3AAC">
        <w:rPr>
          <w:rFonts w:cs="Arial"/>
          <w:color w:val="333333"/>
        </w:rPr>
        <w:t>1910.1450(f)(3)(iv)</w:t>
      </w:r>
    </w:p>
    <w:p w14:paraId="793A5B4D" w14:textId="77777777" w:rsidR="00783CBE" w:rsidRPr="002E3AAC" w:rsidRDefault="00783CBE" w:rsidP="002E3AAC">
      <w:pPr>
        <w:shd w:val="clear" w:color="auto" w:fill="FFFFFF"/>
        <w:ind w:left="360"/>
        <w:rPr>
          <w:rFonts w:cs="Arial"/>
          <w:color w:val="333333"/>
        </w:rPr>
      </w:pPr>
      <w:r w:rsidRPr="002E3AAC">
        <w:rPr>
          <w:rFonts w:cs="Arial"/>
          <w:color w:val="333333"/>
        </w:rPr>
        <w:t>Signs and symptoms associated with exposures to hazardous chemicals used in the laboratory; and</w:t>
      </w:r>
    </w:p>
    <w:p w14:paraId="4ECD81F2" w14:textId="77777777" w:rsidR="00783CBE" w:rsidRPr="002E3AAC" w:rsidRDefault="00783CBE" w:rsidP="002E3AAC">
      <w:pPr>
        <w:shd w:val="clear" w:color="auto" w:fill="FFFFFF"/>
        <w:ind w:left="360"/>
        <w:rPr>
          <w:rFonts w:cs="Arial"/>
          <w:color w:val="333333"/>
        </w:rPr>
      </w:pPr>
      <w:r w:rsidRPr="002E3AAC">
        <w:rPr>
          <w:rFonts w:cs="Arial"/>
          <w:color w:val="333333"/>
        </w:rPr>
        <w:t>1910.1450(f)(3)(v)</w:t>
      </w:r>
    </w:p>
    <w:p w14:paraId="3CFF0D30" w14:textId="77777777" w:rsidR="00783CBE" w:rsidRPr="002E3AAC" w:rsidRDefault="00783CBE" w:rsidP="002E3AAC">
      <w:pPr>
        <w:shd w:val="clear" w:color="auto" w:fill="FFFFFF"/>
        <w:ind w:left="360"/>
        <w:rPr>
          <w:rFonts w:cs="Arial"/>
          <w:color w:val="333333"/>
        </w:rPr>
      </w:pPr>
      <w:r w:rsidRPr="002E3AAC">
        <w:rPr>
          <w:rFonts w:cs="Arial"/>
          <w:color w:val="333333"/>
        </w:rPr>
        <w:t>The location and availability of known reference material on the hazards, safe handling, storage and disposal of hazardous chemicals found in the laboratory including, but not limited to, safety data sheets received from the chemical supplier.</w:t>
      </w:r>
    </w:p>
    <w:p w14:paraId="1FA9AFF9" w14:textId="77777777" w:rsidR="00783CBE" w:rsidRPr="002E3AAC" w:rsidRDefault="00783CBE" w:rsidP="002E3AAC">
      <w:pPr>
        <w:shd w:val="clear" w:color="auto" w:fill="FFFFFF"/>
        <w:ind w:left="360"/>
        <w:rPr>
          <w:rFonts w:cs="Arial"/>
          <w:color w:val="333333"/>
        </w:rPr>
      </w:pPr>
      <w:r w:rsidRPr="002E3AAC">
        <w:rPr>
          <w:rFonts w:cs="Arial"/>
          <w:color w:val="333333"/>
        </w:rPr>
        <w:t>1910.1450(f)(4)</w:t>
      </w:r>
    </w:p>
    <w:p w14:paraId="6FD4A825" w14:textId="77777777" w:rsidR="002E3AAC" w:rsidRDefault="002E3AAC" w:rsidP="002E3AAC">
      <w:pPr>
        <w:pStyle w:val="NormalWeb"/>
        <w:shd w:val="clear" w:color="auto" w:fill="FFFFFF"/>
        <w:spacing w:before="0" w:beforeAutospacing="0" w:after="150" w:afterAutospacing="0"/>
        <w:ind w:left="360"/>
        <w:rPr>
          <w:rStyle w:val="Emphasis"/>
          <w:rFonts w:ascii="Arial" w:hAnsi="Arial" w:cs="Arial"/>
          <w:b/>
          <w:bCs/>
          <w:color w:val="333333"/>
          <w:sz w:val="20"/>
        </w:rPr>
      </w:pPr>
    </w:p>
    <w:p w14:paraId="4BD0AC83" w14:textId="3AC9EEA3"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Training</w:t>
      </w:r>
      <w:r w:rsidRPr="002E3AAC">
        <w:rPr>
          <w:rFonts w:ascii="Arial" w:hAnsi="Arial" w:cs="Arial"/>
          <w:color w:val="333333"/>
        </w:rPr>
        <w:t>.</w:t>
      </w:r>
    </w:p>
    <w:p w14:paraId="1F76FB41" w14:textId="77777777" w:rsidR="00783CBE" w:rsidRPr="002E3AAC" w:rsidRDefault="00783CBE" w:rsidP="002E3AAC">
      <w:pPr>
        <w:shd w:val="clear" w:color="auto" w:fill="FFFFFF"/>
        <w:ind w:left="360"/>
        <w:rPr>
          <w:rFonts w:cs="Arial"/>
          <w:color w:val="333333"/>
        </w:rPr>
      </w:pPr>
      <w:r w:rsidRPr="002E3AAC">
        <w:rPr>
          <w:rFonts w:cs="Arial"/>
          <w:color w:val="333333"/>
        </w:rPr>
        <w:t>1910.1450(f)(4)(i)</w:t>
      </w:r>
    </w:p>
    <w:p w14:paraId="3291A20A" w14:textId="77777777" w:rsidR="00783CBE" w:rsidRPr="002E3AAC" w:rsidRDefault="00783CBE" w:rsidP="002E3AAC">
      <w:pPr>
        <w:shd w:val="clear" w:color="auto" w:fill="FFFFFF"/>
        <w:ind w:left="360"/>
        <w:rPr>
          <w:rFonts w:cs="Arial"/>
          <w:color w:val="333333"/>
        </w:rPr>
      </w:pPr>
      <w:r w:rsidRPr="002E3AAC">
        <w:rPr>
          <w:rFonts w:cs="Arial"/>
          <w:color w:val="333333"/>
        </w:rPr>
        <w:t>Employee training shall include:</w:t>
      </w:r>
    </w:p>
    <w:p w14:paraId="180220AB" w14:textId="77777777" w:rsidR="00783CBE" w:rsidRPr="002E3AAC" w:rsidRDefault="00783CBE" w:rsidP="002E3AAC">
      <w:pPr>
        <w:shd w:val="clear" w:color="auto" w:fill="FFFFFF"/>
        <w:ind w:left="360"/>
        <w:rPr>
          <w:rFonts w:cs="Arial"/>
          <w:color w:val="333333"/>
        </w:rPr>
      </w:pPr>
      <w:r w:rsidRPr="002E3AAC">
        <w:rPr>
          <w:rFonts w:cs="Arial"/>
          <w:color w:val="333333"/>
        </w:rPr>
        <w:t>1910.1450(f)(4)(i)(A)</w:t>
      </w:r>
    </w:p>
    <w:p w14:paraId="24ABFB17" w14:textId="77777777" w:rsidR="00783CBE" w:rsidRPr="002E3AAC" w:rsidRDefault="00783CBE" w:rsidP="002E3AAC">
      <w:pPr>
        <w:shd w:val="clear" w:color="auto" w:fill="FFFFFF"/>
        <w:ind w:left="360"/>
        <w:rPr>
          <w:rFonts w:cs="Arial"/>
          <w:color w:val="333333"/>
        </w:rPr>
      </w:pPr>
      <w:r w:rsidRPr="002E3AAC">
        <w:rPr>
          <w:rFonts w:cs="Arial"/>
          <w:color w:val="333333"/>
        </w:rPr>
        <w:t>Methods and observations that may be used to detect the presence or release of a hazardous chemical (such as monitoring conducted by the employer, continuous monitoring devices, visual appearance or odor of hazardous chemicals when being released, etc.);</w:t>
      </w:r>
    </w:p>
    <w:p w14:paraId="74CC7952" w14:textId="77777777" w:rsidR="00783CBE" w:rsidRPr="002E3AAC" w:rsidRDefault="00783CBE" w:rsidP="002E3AAC">
      <w:pPr>
        <w:shd w:val="clear" w:color="auto" w:fill="FFFFFF"/>
        <w:ind w:left="360"/>
        <w:rPr>
          <w:rFonts w:cs="Arial"/>
          <w:color w:val="333333"/>
        </w:rPr>
      </w:pPr>
      <w:r w:rsidRPr="002E3AAC">
        <w:rPr>
          <w:rFonts w:cs="Arial"/>
          <w:color w:val="333333"/>
        </w:rPr>
        <w:t>1910.1450(f)(4)(i)(B)</w:t>
      </w:r>
    </w:p>
    <w:p w14:paraId="63572211" w14:textId="77777777" w:rsidR="00783CBE" w:rsidRPr="002E3AAC" w:rsidRDefault="00783CBE" w:rsidP="002E3AAC">
      <w:pPr>
        <w:shd w:val="clear" w:color="auto" w:fill="FFFFFF"/>
        <w:ind w:left="360"/>
        <w:rPr>
          <w:rFonts w:cs="Arial"/>
          <w:color w:val="333333"/>
        </w:rPr>
      </w:pPr>
      <w:r w:rsidRPr="002E3AAC">
        <w:rPr>
          <w:rFonts w:cs="Arial"/>
          <w:color w:val="333333"/>
        </w:rPr>
        <w:t>The physical and health hazards of chemicals in the work area; and</w:t>
      </w:r>
    </w:p>
    <w:p w14:paraId="20C2D9F1" w14:textId="77777777" w:rsidR="00783CBE" w:rsidRPr="002E3AAC" w:rsidRDefault="00783CBE" w:rsidP="002E3AAC">
      <w:pPr>
        <w:shd w:val="clear" w:color="auto" w:fill="FFFFFF"/>
        <w:ind w:left="360"/>
        <w:rPr>
          <w:rFonts w:cs="Arial"/>
          <w:color w:val="333333"/>
        </w:rPr>
      </w:pPr>
      <w:r w:rsidRPr="002E3AAC">
        <w:rPr>
          <w:rFonts w:cs="Arial"/>
          <w:color w:val="333333"/>
        </w:rPr>
        <w:t>1910.1450(f)(4)(i)(C)</w:t>
      </w:r>
    </w:p>
    <w:p w14:paraId="6E2FBE60" w14:textId="77777777" w:rsidR="00783CBE" w:rsidRPr="002E3AAC" w:rsidRDefault="00783CBE" w:rsidP="002E3AAC">
      <w:pPr>
        <w:shd w:val="clear" w:color="auto" w:fill="FFFFFF"/>
        <w:ind w:left="360"/>
        <w:rPr>
          <w:rFonts w:cs="Arial"/>
          <w:color w:val="333333"/>
        </w:rPr>
      </w:pPr>
      <w:r w:rsidRPr="002E3AAC">
        <w:rPr>
          <w:rFonts w:cs="Arial"/>
          <w:color w:val="333333"/>
        </w:rPr>
        <w:t>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w:t>
      </w:r>
    </w:p>
    <w:p w14:paraId="38A7622F" w14:textId="77777777" w:rsidR="00783CBE" w:rsidRPr="002E3AAC" w:rsidRDefault="00783CBE" w:rsidP="002E3AAC">
      <w:pPr>
        <w:shd w:val="clear" w:color="auto" w:fill="FFFFFF"/>
        <w:ind w:left="360"/>
        <w:rPr>
          <w:rFonts w:cs="Arial"/>
          <w:color w:val="333333"/>
        </w:rPr>
      </w:pPr>
      <w:r w:rsidRPr="002E3AAC">
        <w:rPr>
          <w:rFonts w:cs="Arial"/>
          <w:color w:val="333333"/>
        </w:rPr>
        <w:lastRenderedPageBreak/>
        <w:t>1910.1450(f)(4)(ii)</w:t>
      </w:r>
    </w:p>
    <w:p w14:paraId="086E81EA" w14:textId="77777777" w:rsidR="00783CBE" w:rsidRPr="002E3AAC" w:rsidRDefault="00783CBE" w:rsidP="002E3AAC">
      <w:pPr>
        <w:shd w:val="clear" w:color="auto" w:fill="FFFFFF"/>
        <w:ind w:left="360"/>
        <w:rPr>
          <w:rFonts w:cs="Arial"/>
          <w:color w:val="333333"/>
        </w:rPr>
      </w:pPr>
      <w:r w:rsidRPr="002E3AAC">
        <w:rPr>
          <w:rFonts w:cs="Arial"/>
          <w:color w:val="333333"/>
        </w:rPr>
        <w:t>The employee shall be trained on the applicable details of the employer's written Chemical Hygiene Plan.</w:t>
      </w:r>
    </w:p>
    <w:p w14:paraId="347E4AE4" w14:textId="77777777" w:rsidR="002E3AAC" w:rsidRDefault="002E3AAC" w:rsidP="002E3AAC">
      <w:pPr>
        <w:shd w:val="clear" w:color="auto" w:fill="FFFFFF"/>
        <w:ind w:left="360"/>
        <w:rPr>
          <w:rFonts w:cs="Arial"/>
          <w:color w:val="333333"/>
        </w:rPr>
      </w:pPr>
    </w:p>
    <w:p w14:paraId="127AA382" w14:textId="4982A845" w:rsidR="00783CBE" w:rsidRPr="002E3AAC" w:rsidRDefault="00783CBE" w:rsidP="002E3AAC">
      <w:pPr>
        <w:shd w:val="clear" w:color="auto" w:fill="FFFFFF"/>
        <w:ind w:left="360"/>
        <w:rPr>
          <w:rFonts w:cs="Arial"/>
          <w:color w:val="333333"/>
        </w:rPr>
      </w:pPr>
      <w:r w:rsidRPr="002E3AAC">
        <w:rPr>
          <w:rFonts w:cs="Arial"/>
          <w:color w:val="333333"/>
        </w:rPr>
        <w:t>1910.1450(g)</w:t>
      </w:r>
    </w:p>
    <w:p w14:paraId="05DF803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Medical consultation and medical examinations</w:t>
      </w:r>
      <w:r w:rsidRPr="002E3AAC">
        <w:rPr>
          <w:rFonts w:ascii="Arial" w:hAnsi="Arial" w:cs="Arial"/>
          <w:color w:val="333333"/>
        </w:rPr>
        <w:t>.</w:t>
      </w:r>
    </w:p>
    <w:p w14:paraId="6A470E47" w14:textId="77777777" w:rsidR="00783CBE" w:rsidRPr="002E3AAC" w:rsidRDefault="00783CBE" w:rsidP="002E3AAC">
      <w:pPr>
        <w:shd w:val="clear" w:color="auto" w:fill="FFFFFF"/>
        <w:ind w:left="360"/>
        <w:rPr>
          <w:rFonts w:cs="Arial"/>
          <w:color w:val="333333"/>
        </w:rPr>
      </w:pPr>
      <w:r w:rsidRPr="002E3AAC">
        <w:rPr>
          <w:rFonts w:cs="Arial"/>
          <w:color w:val="333333"/>
        </w:rPr>
        <w:t>1910.1450(g)(1)</w:t>
      </w:r>
    </w:p>
    <w:p w14:paraId="42FBB87F"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provide all employees who work with hazardous chemicals an opportunity to receive medical attention, including any follow-up examinations which the examining physician determines to be necessary, under the following circumstances:</w:t>
      </w:r>
    </w:p>
    <w:p w14:paraId="4DE1BFE5" w14:textId="77777777" w:rsidR="00783CBE" w:rsidRPr="002E3AAC" w:rsidRDefault="00783CBE" w:rsidP="002E3AAC">
      <w:pPr>
        <w:shd w:val="clear" w:color="auto" w:fill="FFFFFF"/>
        <w:ind w:left="360"/>
        <w:rPr>
          <w:rFonts w:cs="Arial"/>
          <w:color w:val="333333"/>
        </w:rPr>
      </w:pPr>
      <w:r w:rsidRPr="002E3AAC">
        <w:rPr>
          <w:rFonts w:cs="Arial"/>
          <w:color w:val="333333"/>
        </w:rPr>
        <w:t>1910.1450(g)(1)(i)</w:t>
      </w:r>
    </w:p>
    <w:p w14:paraId="688B9346" w14:textId="77777777" w:rsidR="00783CBE" w:rsidRPr="002E3AAC" w:rsidRDefault="00783CBE" w:rsidP="002E3AAC">
      <w:pPr>
        <w:shd w:val="clear" w:color="auto" w:fill="FFFFFF"/>
        <w:ind w:left="360"/>
        <w:rPr>
          <w:rFonts w:cs="Arial"/>
          <w:color w:val="333333"/>
        </w:rPr>
      </w:pPr>
      <w:r w:rsidRPr="002E3AAC">
        <w:rPr>
          <w:rFonts w:cs="Arial"/>
          <w:color w:val="333333"/>
        </w:rPr>
        <w:t>Whenever an employee develops signs or symptoms associated with a hazardous chemical to which the employee may have been exposed in the laboratory, the employee shall be provided an opportunity to receive an appropriate medical examination.</w:t>
      </w:r>
    </w:p>
    <w:p w14:paraId="4D9DD186" w14:textId="4056721B" w:rsidR="00783CBE" w:rsidRPr="002E3AAC" w:rsidRDefault="00783CBE" w:rsidP="002E3AAC">
      <w:pPr>
        <w:shd w:val="clear" w:color="auto" w:fill="FFFFFF"/>
        <w:ind w:left="360"/>
        <w:rPr>
          <w:rFonts w:cs="Arial"/>
          <w:color w:val="333333"/>
        </w:rPr>
      </w:pPr>
      <w:bookmarkStart w:id="451" w:name="1910.1450(g)(1)(ii)"/>
      <w:r w:rsidRPr="002E3AAC">
        <w:rPr>
          <w:rFonts w:cs="Arial"/>
          <w:color w:val="333333"/>
        </w:rPr>
        <w:t>1910.1450(g)(1)(ii)</w:t>
      </w:r>
      <w:bookmarkEnd w:id="451"/>
    </w:p>
    <w:p w14:paraId="3A7BED81" w14:textId="77777777" w:rsidR="00783CBE" w:rsidRPr="002E3AAC" w:rsidRDefault="00783CBE" w:rsidP="002E3AAC">
      <w:pPr>
        <w:shd w:val="clear" w:color="auto" w:fill="FFFFFF"/>
        <w:ind w:left="360"/>
        <w:rPr>
          <w:rFonts w:cs="Arial"/>
          <w:color w:val="333333"/>
        </w:rPr>
      </w:pPr>
      <w:r w:rsidRPr="002E3AAC">
        <w:rPr>
          <w:rFonts w:cs="Arial"/>
          <w:color w:val="333333"/>
        </w:rPr>
        <w:t>Where exposure monitoring reveals an exposure level routinely above the action level (or in the absence of an action level, the PEL) for an OSHA regulated substance for which there are exposure monitoring and medical surveillance requirements, medical surveillance shall be established for the affected employee as prescribed by the particular standard.</w:t>
      </w:r>
    </w:p>
    <w:p w14:paraId="3F532FF3" w14:textId="77777777" w:rsidR="00783CBE" w:rsidRPr="002E3AAC" w:rsidRDefault="00783CBE" w:rsidP="002E3AAC">
      <w:pPr>
        <w:shd w:val="clear" w:color="auto" w:fill="FFFFFF"/>
        <w:ind w:left="360"/>
        <w:rPr>
          <w:rFonts w:cs="Arial"/>
          <w:color w:val="333333"/>
        </w:rPr>
      </w:pPr>
      <w:r w:rsidRPr="002E3AAC">
        <w:rPr>
          <w:rFonts w:cs="Arial"/>
          <w:color w:val="333333"/>
        </w:rPr>
        <w:t>1910.1450(g)(1)(iii)</w:t>
      </w:r>
    </w:p>
    <w:p w14:paraId="75635F0E" w14:textId="77777777" w:rsidR="00783CBE" w:rsidRPr="002E3AAC" w:rsidRDefault="00783CBE" w:rsidP="002E3AAC">
      <w:pPr>
        <w:shd w:val="clear" w:color="auto" w:fill="FFFFFF"/>
        <w:ind w:left="360"/>
        <w:rPr>
          <w:rFonts w:cs="Arial"/>
          <w:color w:val="333333"/>
        </w:rPr>
      </w:pPr>
      <w:r w:rsidRPr="002E3AAC">
        <w:rPr>
          <w:rFonts w:cs="Arial"/>
          <w:color w:val="333333"/>
        </w:rPr>
        <w:t>Whenever an event takes place in the work area such as a spill, leak, explosion or other occurrence resulting in the likelihood of a hazardous exposure, the affected employee shall be provided an opportunity for a medical consultation. Such consultation shall be for the purpose of determining the need for a medical examination.</w:t>
      </w:r>
    </w:p>
    <w:p w14:paraId="00429DDE" w14:textId="77777777" w:rsidR="00783CBE" w:rsidRPr="002E3AAC" w:rsidRDefault="00783CBE" w:rsidP="002E3AAC">
      <w:pPr>
        <w:shd w:val="clear" w:color="auto" w:fill="FFFFFF"/>
        <w:ind w:left="360"/>
        <w:rPr>
          <w:rFonts w:cs="Arial"/>
          <w:color w:val="333333"/>
        </w:rPr>
      </w:pPr>
      <w:r w:rsidRPr="002E3AAC">
        <w:rPr>
          <w:rFonts w:cs="Arial"/>
          <w:color w:val="333333"/>
        </w:rPr>
        <w:t>1910.1450(g)(2)</w:t>
      </w:r>
    </w:p>
    <w:p w14:paraId="16AEF1D7" w14:textId="77777777" w:rsidR="00783CBE" w:rsidRPr="002E3AAC" w:rsidRDefault="00783CBE" w:rsidP="002E3AAC">
      <w:pPr>
        <w:shd w:val="clear" w:color="auto" w:fill="FFFFFF"/>
        <w:ind w:left="360"/>
        <w:rPr>
          <w:rFonts w:cs="Arial"/>
          <w:color w:val="333333"/>
        </w:rPr>
      </w:pPr>
      <w:r w:rsidRPr="002E3AAC">
        <w:rPr>
          <w:rFonts w:cs="Arial"/>
          <w:color w:val="333333"/>
        </w:rPr>
        <w:t>All medical examinations and consultations shall be performed by or under the direct supervision of a licensed physician and shall be provided without cost to the employee, without loss of pay and at a reasonable time and place.</w:t>
      </w:r>
    </w:p>
    <w:p w14:paraId="1C0DC8CB" w14:textId="77777777" w:rsidR="002E3AAC" w:rsidRDefault="002E3AAC" w:rsidP="002E3AAC">
      <w:pPr>
        <w:shd w:val="clear" w:color="auto" w:fill="FFFFFF"/>
        <w:ind w:left="360"/>
        <w:rPr>
          <w:rFonts w:cs="Arial"/>
          <w:color w:val="333333"/>
        </w:rPr>
      </w:pPr>
    </w:p>
    <w:p w14:paraId="508094AE" w14:textId="6C0BCEEA" w:rsidR="00783CBE" w:rsidRPr="002E3AAC" w:rsidRDefault="00783CBE" w:rsidP="002E3AAC">
      <w:pPr>
        <w:shd w:val="clear" w:color="auto" w:fill="FFFFFF"/>
        <w:ind w:left="360"/>
        <w:rPr>
          <w:rFonts w:cs="Arial"/>
          <w:color w:val="333333"/>
        </w:rPr>
      </w:pPr>
      <w:r w:rsidRPr="002E3AAC">
        <w:rPr>
          <w:rFonts w:cs="Arial"/>
          <w:color w:val="333333"/>
        </w:rPr>
        <w:t>1910.1450(g)(3)</w:t>
      </w:r>
    </w:p>
    <w:p w14:paraId="6FD4BBAB"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Information provided to the physician</w:t>
      </w:r>
      <w:r w:rsidRPr="002E3AAC">
        <w:rPr>
          <w:rFonts w:ascii="Arial" w:hAnsi="Arial" w:cs="Arial"/>
          <w:color w:val="333333"/>
        </w:rPr>
        <w:t>. The employer shall provide the following information to the physician:</w:t>
      </w:r>
    </w:p>
    <w:p w14:paraId="4F308715" w14:textId="77777777" w:rsidR="00783CBE" w:rsidRPr="002E3AAC" w:rsidRDefault="00783CBE" w:rsidP="002E3AAC">
      <w:pPr>
        <w:shd w:val="clear" w:color="auto" w:fill="FFFFFF"/>
        <w:ind w:left="360"/>
        <w:rPr>
          <w:rFonts w:cs="Arial"/>
          <w:color w:val="333333"/>
        </w:rPr>
      </w:pPr>
      <w:r w:rsidRPr="002E3AAC">
        <w:rPr>
          <w:rFonts w:cs="Arial"/>
          <w:color w:val="333333"/>
        </w:rPr>
        <w:t>1910.1450(g)(3)(i)</w:t>
      </w:r>
    </w:p>
    <w:p w14:paraId="13BB0321" w14:textId="77777777" w:rsidR="00783CBE" w:rsidRPr="002E3AAC" w:rsidRDefault="00783CBE" w:rsidP="002E3AAC">
      <w:pPr>
        <w:shd w:val="clear" w:color="auto" w:fill="FFFFFF"/>
        <w:ind w:left="360"/>
        <w:rPr>
          <w:rFonts w:cs="Arial"/>
          <w:color w:val="333333"/>
        </w:rPr>
      </w:pPr>
      <w:r w:rsidRPr="002E3AAC">
        <w:rPr>
          <w:rFonts w:cs="Arial"/>
          <w:color w:val="333333"/>
        </w:rPr>
        <w:t>The identity of the hazardous chemical(s) to which the employee may have been exposed;</w:t>
      </w:r>
    </w:p>
    <w:p w14:paraId="0873BBF1" w14:textId="77777777" w:rsidR="00783CBE" w:rsidRPr="002E3AAC" w:rsidRDefault="00783CBE" w:rsidP="002E3AAC">
      <w:pPr>
        <w:shd w:val="clear" w:color="auto" w:fill="FFFFFF"/>
        <w:ind w:left="360"/>
        <w:rPr>
          <w:rFonts w:cs="Arial"/>
          <w:color w:val="333333"/>
        </w:rPr>
      </w:pPr>
      <w:r w:rsidRPr="002E3AAC">
        <w:rPr>
          <w:rFonts w:cs="Arial"/>
          <w:color w:val="333333"/>
        </w:rPr>
        <w:t>1910.1450(g)(3)(ii)</w:t>
      </w:r>
    </w:p>
    <w:p w14:paraId="5AFDD3CE" w14:textId="77777777" w:rsidR="00783CBE" w:rsidRPr="002E3AAC" w:rsidRDefault="00783CBE" w:rsidP="002E3AAC">
      <w:pPr>
        <w:shd w:val="clear" w:color="auto" w:fill="FFFFFF"/>
        <w:ind w:left="360"/>
        <w:rPr>
          <w:rFonts w:cs="Arial"/>
          <w:color w:val="333333"/>
        </w:rPr>
      </w:pPr>
      <w:r w:rsidRPr="002E3AAC">
        <w:rPr>
          <w:rFonts w:cs="Arial"/>
          <w:color w:val="333333"/>
        </w:rPr>
        <w:t>A description of the conditions under which the exposure occurred including quantitative exposure data, if available; and</w:t>
      </w:r>
    </w:p>
    <w:p w14:paraId="56B37C12" w14:textId="77777777" w:rsidR="00783CBE" w:rsidRPr="002E3AAC" w:rsidRDefault="00783CBE" w:rsidP="002E3AAC">
      <w:pPr>
        <w:shd w:val="clear" w:color="auto" w:fill="FFFFFF"/>
        <w:ind w:left="360"/>
        <w:rPr>
          <w:rFonts w:cs="Arial"/>
          <w:color w:val="333333"/>
        </w:rPr>
      </w:pPr>
      <w:r w:rsidRPr="002E3AAC">
        <w:rPr>
          <w:rFonts w:cs="Arial"/>
          <w:color w:val="333333"/>
        </w:rPr>
        <w:t>1910.1450(g)(3)(iii)</w:t>
      </w:r>
    </w:p>
    <w:p w14:paraId="3EABB081" w14:textId="77777777" w:rsidR="00783CBE" w:rsidRPr="002E3AAC" w:rsidRDefault="00783CBE" w:rsidP="002E3AAC">
      <w:pPr>
        <w:shd w:val="clear" w:color="auto" w:fill="FFFFFF"/>
        <w:ind w:left="360"/>
        <w:rPr>
          <w:rFonts w:cs="Arial"/>
          <w:color w:val="333333"/>
        </w:rPr>
      </w:pPr>
      <w:r w:rsidRPr="002E3AAC">
        <w:rPr>
          <w:rFonts w:cs="Arial"/>
          <w:color w:val="333333"/>
        </w:rPr>
        <w:t>A description of the signs and symptoms of exposure that the employee is experiencing, if any.</w:t>
      </w:r>
    </w:p>
    <w:p w14:paraId="4C12E489" w14:textId="77777777" w:rsidR="002E3AAC" w:rsidRDefault="002E3AAC" w:rsidP="002E3AAC">
      <w:pPr>
        <w:shd w:val="clear" w:color="auto" w:fill="FFFFFF"/>
        <w:ind w:left="360"/>
        <w:rPr>
          <w:rFonts w:cs="Arial"/>
          <w:color w:val="333333"/>
        </w:rPr>
      </w:pPr>
    </w:p>
    <w:p w14:paraId="5B9F2944" w14:textId="57DCC8DE" w:rsidR="00783CBE" w:rsidRPr="002E3AAC" w:rsidRDefault="00783CBE" w:rsidP="002E3AAC">
      <w:pPr>
        <w:shd w:val="clear" w:color="auto" w:fill="FFFFFF"/>
        <w:ind w:left="360"/>
        <w:rPr>
          <w:rFonts w:cs="Arial"/>
          <w:color w:val="333333"/>
        </w:rPr>
      </w:pPr>
      <w:r w:rsidRPr="002E3AAC">
        <w:rPr>
          <w:rFonts w:cs="Arial"/>
          <w:color w:val="333333"/>
        </w:rPr>
        <w:t>1910.1450(g)(4)</w:t>
      </w:r>
    </w:p>
    <w:p w14:paraId="03FEFED5"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Physician's written opinion</w:t>
      </w:r>
      <w:r w:rsidRPr="002E3AAC">
        <w:rPr>
          <w:rFonts w:ascii="Arial" w:hAnsi="Arial" w:cs="Arial"/>
          <w:color w:val="333333"/>
        </w:rPr>
        <w:t>.</w:t>
      </w:r>
    </w:p>
    <w:p w14:paraId="6882DEC9" w14:textId="77777777" w:rsidR="00783CBE" w:rsidRPr="002E3AAC" w:rsidRDefault="00783CBE" w:rsidP="002E3AAC">
      <w:pPr>
        <w:shd w:val="clear" w:color="auto" w:fill="FFFFFF"/>
        <w:ind w:left="360"/>
        <w:rPr>
          <w:rFonts w:cs="Arial"/>
          <w:color w:val="333333"/>
        </w:rPr>
      </w:pPr>
      <w:r w:rsidRPr="002E3AAC">
        <w:rPr>
          <w:rFonts w:cs="Arial"/>
          <w:color w:val="333333"/>
        </w:rPr>
        <w:t>1910.1450(g)(4)(i)</w:t>
      </w:r>
    </w:p>
    <w:p w14:paraId="7FA9A1B4" w14:textId="77777777" w:rsidR="00783CBE" w:rsidRPr="002E3AAC" w:rsidRDefault="00783CBE" w:rsidP="002E3AAC">
      <w:pPr>
        <w:shd w:val="clear" w:color="auto" w:fill="FFFFFF"/>
        <w:ind w:left="360"/>
        <w:rPr>
          <w:rFonts w:cs="Arial"/>
          <w:color w:val="333333"/>
        </w:rPr>
      </w:pPr>
      <w:r w:rsidRPr="002E3AAC">
        <w:rPr>
          <w:rFonts w:cs="Arial"/>
          <w:color w:val="333333"/>
        </w:rPr>
        <w:t>For examination or consultation required under this standard, the employer shall obtain a written opinion from the examining physician which shall include the following:</w:t>
      </w:r>
    </w:p>
    <w:p w14:paraId="29AD6AAE" w14:textId="77777777" w:rsidR="00783CBE" w:rsidRPr="002E3AAC" w:rsidRDefault="00783CBE" w:rsidP="002E3AAC">
      <w:pPr>
        <w:shd w:val="clear" w:color="auto" w:fill="FFFFFF"/>
        <w:ind w:left="360"/>
        <w:rPr>
          <w:rFonts w:cs="Arial"/>
          <w:color w:val="333333"/>
        </w:rPr>
      </w:pPr>
      <w:r w:rsidRPr="002E3AAC">
        <w:rPr>
          <w:rFonts w:cs="Arial"/>
          <w:color w:val="333333"/>
        </w:rPr>
        <w:t>1910.1450(g)(4)(i)(A)</w:t>
      </w:r>
    </w:p>
    <w:p w14:paraId="7CE26B73" w14:textId="77777777" w:rsidR="00783CBE" w:rsidRPr="002E3AAC" w:rsidRDefault="00783CBE" w:rsidP="002E3AAC">
      <w:pPr>
        <w:shd w:val="clear" w:color="auto" w:fill="FFFFFF"/>
        <w:ind w:left="360"/>
        <w:rPr>
          <w:rFonts w:cs="Arial"/>
          <w:color w:val="333333"/>
        </w:rPr>
      </w:pPr>
      <w:r w:rsidRPr="002E3AAC">
        <w:rPr>
          <w:rFonts w:cs="Arial"/>
          <w:color w:val="333333"/>
        </w:rPr>
        <w:t>Any recommendation for further medical follow-up;</w:t>
      </w:r>
    </w:p>
    <w:p w14:paraId="15411D9B" w14:textId="77777777" w:rsidR="00783CBE" w:rsidRPr="002E3AAC" w:rsidRDefault="00783CBE" w:rsidP="002E3AAC">
      <w:pPr>
        <w:shd w:val="clear" w:color="auto" w:fill="FFFFFF"/>
        <w:ind w:left="360"/>
        <w:rPr>
          <w:rFonts w:cs="Arial"/>
          <w:color w:val="333333"/>
        </w:rPr>
      </w:pPr>
      <w:r w:rsidRPr="002E3AAC">
        <w:rPr>
          <w:rFonts w:cs="Arial"/>
          <w:color w:val="333333"/>
        </w:rPr>
        <w:t>1910.1450(g)(4)(i)(B)</w:t>
      </w:r>
    </w:p>
    <w:p w14:paraId="7E197C7A" w14:textId="77777777" w:rsidR="00783CBE" w:rsidRPr="002E3AAC" w:rsidRDefault="00783CBE" w:rsidP="002E3AAC">
      <w:pPr>
        <w:shd w:val="clear" w:color="auto" w:fill="FFFFFF"/>
        <w:ind w:left="360"/>
        <w:rPr>
          <w:rFonts w:cs="Arial"/>
          <w:color w:val="333333"/>
        </w:rPr>
      </w:pPr>
      <w:r w:rsidRPr="002E3AAC">
        <w:rPr>
          <w:rFonts w:cs="Arial"/>
          <w:color w:val="333333"/>
        </w:rPr>
        <w:t>The results of the medical examination and any associated tests;</w:t>
      </w:r>
    </w:p>
    <w:p w14:paraId="32C944DD" w14:textId="77777777" w:rsidR="00783CBE" w:rsidRPr="002E3AAC" w:rsidRDefault="00783CBE" w:rsidP="002E3AAC">
      <w:pPr>
        <w:shd w:val="clear" w:color="auto" w:fill="FFFFFF"/>
        <w:ind w:left="360"/>
        <w:rPr>
          <w:rFonts w:cs="Arial"/>
          <w:color w:val="333333"/>
        </w:rPr>
      </w:pPr>
      <w:r w:rsidRPr="002E3AAC">
        <w:rPr>
          <w:rFonts w:cs="Arial"/>
          <w:color w:val="333333"/>
        </w:rPr>
        <w:t>1910.1450(g)(4)(i)(C)</w:t>
      </w:r>
    </w:p>
    <w:p w14:paraId="6E63A587"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Any medical condition which may be revealed in the course of the examination which may place the employee at increased risk as a result of exposure to a hazardous chemical found in the workplace; and</w:t>
      </w:r>
    </w:p>
    <w:p w14:paraId="7FD224AD" w14:textId="77777777" w:rsidR="00783CBE" w:rsidRPr="002E3AAC" w:rsidRDefault="00783CBE" w:rsidP="002E3AAC">
      <w:pPr>
        <w:shd w:val="clear" w:color="auto" w:fill="FFFFFF"/>
        <w:ind w:left="360"/>
        <w:rPr>
          <w:rFonts w:cs="Arial"/>
          <w:color w:val="333333"/>
        </w:rPr>
      </w:pPr>
      <w:r w:rsidRPr="002E3AAC">
        <w:rPr>
          <w:rFonts w:cs="Arial"/>
          <w:color w:val="333333"/>
        </w:rPr>
        <w:t>1910.1450(g)(4)(i)(D)</w:t>
      </w:r>
    </w:p>
    <w:p w14:paraId="3BD5EBC5" w14:textId="77777777" w:rsidR="00783CBE" w:rsidRPr="002E3AAC" w:rsidRDefault="00783CBE" w:rsidP="002E3AAC">
      <w:pPr>
        <w:shd w:val="clear" w:color="auto" w:fill="FFFFFF"/>
        <w:ind w:left="360"/>
        <w:rPr>
          <w:rFonts w:cs="Arial"/>
          <w:color w:val="333333"/>
        </w:rPr>
      </w:pPr>
      <w:r w:rsidRPr="002E3AAC">
        <w:rPr>
          <w:rFonts w:cs="Arial"/>
          <w:color w:val="333333"/>
        </w:rPr>
        <w:lastRenderedPageBreak/>
        <w:t>A statement that the employee has been informed by the physician of the results of the consultation or medical examination and any medical condition that may require further examination or treatment.</w:t>
      </w:r>
    </w:p>
    <w:p w14:paraId="18C2C633" w14:textId="77777777" w:rsidR="00783CBE" w:rsidRPr="002E3AAC" w:rsidRDefault="00783CBE" w:rsidP="002E3AAC">
      <w:pPr>
        <w:shd w:val="clear" w:color="auto" w:fill="FFFFFF"/>
        <w:ind w:left="360"/>
        <w:rPr>
          <w:rFonts w:cs="Arial"/>
          <w:color w:val="333333"/>
        </w:rPr>
      </w:pPr>
      <w:r w:rsidRPr="002E3AAC">
        <w:rPr>
          <w:rFonts w:cs="Arial"/>
          <w:color w:val="333333"/>
        </w:rPr>
        <w:t>1910.1450(g)(4)(ii)</w:t>
      </w:r>
    </w:p>
    <w:p w14:paraId="033A6002" w14:textId="77777777" w:rsidR="00783CBE" w:rsidRPr="002E3AAC" w:rsidRDefault="00783CBE" w:rsidP="002E3AAC">
      <w:pPr>
        <w:shd w:val="clear" w:color="auto" w:fill="FFFFFF"/>
        <w:ind w:left="360"/>
        <w:rPr>
          <w:rFonts w:cs="Arial"/>
          <w:color w:val="333333"/>
        </w:rPr>
      </w:pPr>
      <w:r w:rsidRPr="002E3AAC">
        <w:rPr>
          <w:rFonts w:cs="Arial"/>
          <w:color w:val="333333"/>
        </w:rPr>
        <w:t>The written opinion shall not reveal specific findings of diagnoses unrelated to occupational exposure.</w:t>
      </w:r>
    </w:p>
    <w:p w14:paraId="31AB8C2D" w14:textId="77777777" w:rsidR="002E3AAC" w:rsidRDefault="002E3AAC" w:rsidP="002E3AAC">
      <w:pPr>
        <w:shd w:val="clear" w:color="auto" w:fill="FFFFFF"/>
        <w:ind w:left="360"/>
        <w:rPr>
          <w:rFonts w:cs="Arial"/>
          <w:color w:val="333333"/>
        </w:rPr>
      </w:pPr>
    </w:p>
    <w:p w14:paraId="7181D928" w14:textId="0BD6273A" w:rsidR="00783CBE" w:rsidRPr="002E3AAC" w:rsidRDefault="00783CBE" w:rsidP="002E3AAC">
      <w:pPr>
        <w:shd w:val="clear" w:color="auto" w:fill="FFFFFF"/>
        <w:ind w:left="360"/>
        <w:rPr>
          <w:rFonts w:cs="Arial"/>
          <w:color w:val="333333"/>
        </w:rPr>
      </w:pPr>
      <w:r w:rsidRPr="002E3AAC">
        <w:rPr>
          <w:rFonts w:cs="Arial"/>
          <w:color w:val="333333"/>
        </w:rPr>
        <w:t>1910.1450(h)</w:t>
      </w:r>
    </w:p>
    <w:p w14:paraId="1D74C8B9"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Hazard identification</w:t>
      </w:r>
      <w:r w:rsidRPr="002E3AAC">
        <w:rPr>
          <w:rFonts w:ascii="Arial" w:hAnsi="Arial" w:cs="Arial"/>
          <w:color w:val="333333"/>
        </w:rPr>
        <w:t>.</w:t>
      </w:r>
    </w:p>
    <w:p w14:paraId="24452F0F" w14:textId="562B06A8" w:rsidR="00783CBE" w:rsidRPr="002E3AAC" w:rsidRDefault="00783CBE" w:rsidP="002E3AAC">
      <w:pPr>
        <w:shd w:val="clear" w:color="auto" w:fill="FFFFFF"/>
        <w:ind w:left="360"/>
        <w:rPr>
          <w:rFonts w:cs="Arial"/>
          <w:color w:val="333333"/>
        </w:rPr>
      </w:pPr>
      <w:bookmarkStart w:id="452" w:name="1910.1450(h)(1)"/>
      <w:r w:rsidRPr="002E3AAC">
        <w:rPr>
          <w:rFonts w:cs="Arial"/>
          <w:color w:val="333333"/>
        </w:rPr>
        <w:t>1910.1450(h)(1)</w:t>
      </w:r>
      <w:bookmarkEnd w:id="452"/>
    </w:p>
    <w:p w14:paraId="0D2B21BA" w14:textId="77777777" w:rsidR="00783CBE" w:rsidRPr="002E3AAC" w:rsidRDefault="00783CBE" w:rsidP="002E3AAC">
      <w:pPr>
        <w:shd w:val="clear" w:color="auto" w:fill="FFFFFF"/>
        <w:ind w:left="360"/>
        <w:rPr>
          <w:rFonts w:cs="Arial"/>
          <w:color w:val="333333"/>
        </w:rPr>
      </w:pPr>
      <w:r w:rsidRPr="002E3AAC">
        <w:rPr>
          <w:rFonts w:cs="Arial"/>
          <w:color w:val="333333"/>
        </w:rPr>
        <w:t>With respect to labels and safety data sheets:</w:t>
      </w:r>
    </w:p>
    <w:p w14:paraId="4AB996CA" w14:textId="044E6736" w:rsidR="00783CBE" w:rsidRPr="002E3AAC" w:rsidRDefault="00783CBE" w:rsidP="002E3AAC">
      <w:pPr>
        <w:shd w:val="clear" w:color="auto" w:fill="FFFFFF"/>
        <w:ind w:left="360"/>
        <w:rPr>
          <w:rFonts w:cs="Arial"/>
          <w:color w:val="333333"/>
        </w:rPr>
      </w:pPr>
      <w:bookmarkStart w:id="453" w:name="1910.1450(h)(1)(i)"/>
      <w:r w:rsidRPr="002E3AAC">
        <w:rPr>
          <w:rFonts w:cs="Arial"/>
          <w:color w:val="333333"/>
        </w:rPr>
        <w:t>1910.1450(h)(1)(i)</w:t>
      </w:r>
      <w:bookmarkEnd w:id="453"/>
    </w:p>
    <w:p w14:paraId="4CDAA264" w14:textId="77777777" w:rsidR="00783CBE" w:rsidRPr="002E3AAC" w:rsidRDefault="00783CBE" w:rsidP="002E3AAC">
      <w:pPr>
        <w:shd w:val="clear" w:color="auto" w:fill="FFFFFF"/>
        <w:ind w:left="360"/>
        <w:rPr>
          <w:rFonts w:cs="Arial"/>
          <w:color w:val="333333"/>
        </w:rPr>
      </w:pPr>
      <w:r w:rsidRPr="002E3AAC">
        <w:rPr>
          <w:rFonts w:cs="Arial"/>
          <w:color w:val="333333"/>
        </w:rPr>
        <w:t>Employers shall ensure that labels on incoming containers of hazardous chemicals are not removed or defaced.</w:t>
      </w:r>
    </w:p>
    <w:p w14:paraId="7A94BC74" w14:textId="77777777" w:rsidR="00783CBE" w:rsidRPr="002E3AAC" w:rsidRDefault="00783CBE" w:rsidP="002E3AAC">
      <w:pPr>
        <w:shd w:val="clear" w:color="auto" w:fill="FFFFFF"/>
        <w:ind w:left="360"/>
        <w:rPr>
          <w:rFonts w:cs="Arial"/>
          <w:color w:val="333333"/>
        </w:rPr>
      </w:pPr>
      <w:r w:rsidRPr="002E3AAC">
        <w:rPr>
          <w:rFonts w:cs="Arial"/>
          <w:color w:val="333333"/>
        </w:rPr>
        <w:t>1910.1450(h)(1)(ii)</w:t>
      </w:r>
    </w:p>
    <w:p w14:paraId="370E9E16" w14:textId="77777777" w:rsidR="00783CBE" w:rsidRPr="002E3AAC" w:rsidRDefault="00783CBE" w:rsidP="002E3AAC">
      <w:pPr>
        <w:shd w:val="clear" w:color="auto" w:fill="FFFFFF"/>
        <w:ind w:left="360"/>
        <w:rPr>
          <w:rFonts w:cs="Arial"/>
          <w:color w:val="333333"/>
        </w:rPr>
      </w:pPr>
      <w:r w:rsidRPr="002E3AAC">
        <w:rPr>
          <w:rFonts w:cs="Arial"/>
          <w:color w:val="333333"/>
        </w:rPr>
        <w:t>Employers shall maintain any safety data sheets that are received with incoming shipments of hazardous chemicals, and ensure that they are readily accessible to laboratory employees.</w:t>
      </w:r>
    </w:p>
    <w:p w14:paraId="46D373DB" w14:textId="77777777" w:rsidR="00783CBE" w:rsidRPr="002E3AAC" w:rsidRDefault="00783CBE" w:rsidP="002E3AAC">
      <w:pPr>
        <w:shd w:val="clear" w:color="auto" w:fill="FFFFFF"/>
        <w:ind w:left="360"/>
        <w:rPr>
          <w:rFonts w:cs="Arial"/>
          <w:color w:val="333333"/>
        </w:rPr>
      </w:pPr>
      <w:r w:rsidRPr="002E3AAC">
        <w:rPr>
          <w:rFonts w:cs="Arial"/>
          <w:color w:val="333333"/>
        </w:rPr>
        <w:t>1910.1450(h)(2)</w:t>
      </w:r>
    </w:p>
    <w:p w14:paraId="39106570" w14:textId="77777777" w:rsidR="00783CBE" w:rsidRPr="002E3AAC" w:rsidRDefault="00783CBE" w:rsidP="002E3AAC">
      <w:pPr>
        <w:shd w:val="clear" w:color="auto" w:fill="FFFFFF"/>
        <w:ind w:left="360"/>
        <w:rPr>
          <w:rFonts w:cs="Arial"/>
          <w:color w:val="333333"/>
        </w:rPr>
      </w:pPr>
      <w:r w:rsidRPr="002E3AAC">
        <w:rPr>
          <w:rFonts w:cs="Arial"/>
          <w:color w:val="333333"/>
        </w:rPr>
        <w:t>The following provisions shall apply to chemical substances developed in the laboratory:</w:t>
      </w:r>
    </w:p>
    <w:p w14:paraId="45103B1A" w14:textId="77777777" w:rsidR="00783CBE" w:rsidRPr="002E3AAC" w:rsidRDefault="00783CBE" w:rsidP="002E3AAC">
      <w:pPr>
        <w:shd w:val="clear" w:color="auto" w:fill="FFFFFF"/>
        <w:ind w:left="360"/>
        <w:rPr>
          <w:rFonts w:cs="Arial"/>
          <w:color w:val="333333"/>
        </w:rPr>
      </w:pPr>
      <w:r w:rsidRPr="002E3AAC">
        <w:rPr>
          <w:rFonts w:cs="Arial"/>
          <w:color w:val="333333"/>
        </w:rPr>
        <w:t>1910.1450(h)(2)(i)</w:t>
      </w:r>
    </w:p>
    <w:p w14:paraId="1AB81DE1" w14:textId="77777777" w:rsidR="00783CBE" w:rsidRPr="002E3AAC" w:rsidRDefault="00783CBE" w:rsidP="002E3AAC">
      <w:pPr>
        <w:shd w:val="clear" w:color="auto" w:fill="FFFFFF"/>
        <w:ind w:left="360"/>
        <w:rPr>
          <w:rFonts w:cs="Arial"/>
          <w:color w:val="333333"/>
        </w:rPr>
      </w:pPr>
      <w:r w:rsidRPr="002E3AAC">
        <w:rPr>
          <w:rFonts w:cs="Arial"/>
          <w:color w:val="333333"/>
        </w:rPr>
        <w:t>If the composition of the chemical substance which is produced exclusively for the laboratory's use is known, the employer shall determine if it is a hazardous chemical as defined in paragraph (b) of this section. If the chemical is determined to be hazardous, the employer shall provide appropriate training as required under paragraph (f) of this section.</w:t>
      </w:r>
    </w:p>
    <w:p w14:paraId="245EF484" w14:textId="77777777" w:rsidR="00783CBE" w:rsidRPr="002E3AAC" w:rsidRDefault="00783CBE" w:rsidP="002E3AAC">
      <w:pPr>
        <w:shd w:val="clear" w:color="auto" w:fill="FFFFFF"/>
        <w:ind w:left="360"/>
        <w:rPr>
          <w:rFonts w:cs="Arial"/>
          <w:color w:val="333333"/>
        </w:rPr>
      </w:pPr>
      <w:r w:rsidRPr="002E3AAC">
        <w:rPr>
          <w:rFonts w:cs="Arial"/>
          <w:color w:val="333333"/>
        </w:rPr>
        <w:t>1910.1450(h)(2)(ii)</w:t>
      </w:r>
    </w:p>
    <w:p w14:paraId="69D73322" w14:textId="77777777" w:rsidR="00783CBE" w:rsidRPr="002E3AAC" w:rsidRDefault="00783CBE" w:rsidP="002E3AAC">
      <w:pPr>
        <w:shd w:val="clear" w:color="auto" w:fill="FFFFFF"/>
        <w:ind w:left="360"/>
        <w:rPr>
          <w:rFonts w:cs="Arial"/>
          <w:color w:val="333333"/>
        </w:rPr>
      </w:pPr>
      <w:r w:rsidRPr="002E3AAC">
        <w:rPr>
          <w:rFonts w:cs="Arial"/>
          <w:color w:val="333333"/>
        </w:rPr>
        <w:t>If the chemical produced is a byproduct whose composition is not known, the employer shall assume that the substance is hazardous and shall implement paragraph (e) of this section.</w:t>
      </w:r>
    </w:p>
    <w:p w14:paraId="7FD18E9E" w14:textId="77777777" w:rsidR="00783CBE" w:rsidRPr="002E3AAC" w:rsidRDefault="00783CBE" w:rsidP="002E3AAC">
      <w:pPr>
        <w:shd w:val="clear" w:color="auto" w:fill="FFFFFF"/>
        <w:ind w:left="360"/>
        <w:rPr>
          <w:rFonts w:cs="Arial"/>
          <w:color w:val="333333"/>
        </w:rPr>
      </w:pPr>
      <w:r w:rsidRPr="002E3AAC">
        <w:rPr>
          <w:rFonts w:cs="Arial"/>
          <w:color w:val="333333"/>
        </w:rPr>
        <w:t>1910.1450(h)(2)(iii)</w:t>
      </w:r>
    </w:p>
    <w:p w14:paraId="2559397D" w14:textId="77777777" w:rsidR="00783CBE" w:rsidRPr="002E3AAC" w:rsidRDefault="00783CBE" w:rsidP="002E3AAC">
      <w:pPr>
        <w:shd w:val="clear" w:color="auto" w:fill="FFFFFF"/>
        <w:ind w:left="360"/>
        <w:rPr>
          <w:rFonts w:cs="Arial"/>
          <w:color w:val="333333"/>
        </w:rPr>
      </w:pPr>
      <w:r w:rsidRPr="002E3AAC">
        <w:rPr>
          <w:rFonts w:cs="Arial"/>
          <w:color w:val="333333"/>
        </w:rPr>
        <w:t>If the chemical substance is produced for another user outside of the laboratory, the employer shall comply with the Hazard Communication Standard (29 CFR 1910.1200) including the requirements for preparation of safety data sheets and labeling.</w:t>
      </w:r>
    </w:p>
    <w:p w14:paraId="6AFF2E13" w14:textId="77777777" w:rsidR="00783CBE" w:rsidRPr="002E3AAC" w:rsidRDefault="00783CBE" w:rsidP="002E3AAC">
      <w:pPr>
        <w:shd w:val="clear" w:color="auto" w:fill="FFFFFF"/>
        <w:ind w:left="360"/>
        <w:rPr>
          <w:rFonts w:cs="Arial"/>
          <w:color w:val="333333"/>
        </w:rPr>
      </w:pPr>
      <w:r w:rsidRPr="002E3AAC">
        <w:rPr>
          <w:rFonts w:cs="Arial"/>
          <w:color w:val="333333"/>
        </w:rPr>
        <w:t>1910.1450(i)</w:t>
      </w:r>
    </w:p>
    <w:p w14:paraId="5A977B8C"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Use of respirators</w:t>
      </w:r>
      <w:r w:rsidRPr="002E3AAC">
        <w:rPr>
          <w:rFonts w:ascii="Arial" w:hAnsi="Arial" w:cs="Arial"/>
          <w:color w:val="333333"/>
        </w:rPr>
        <w:t>. Where the use of respirators is necessary to maintain exposure below permissible exposure limits, the employer shall provide, at no cost to the employee, the proper respiratory equipment. Respirators shall be selected and used in accordance with the requirements of 29 CFR 1910.134.</w:t>
      </w:r>
    </w:p>
    <w:p w14:paraId="006B9263" w14:textId="77777777" w:rsidR="00783CBE" w:rsidRPr="002E3AAC" w:rsidRDefault="00783CBE" w:rsidP="002E3AAC">
      <w:pPr>
        <w:shd w:val="clear" w:color="auto" w:fill="FFFFFF"/>
        <w:ind w:left="360"/>
        <w:rPr>
          <w:rFonts w:cs="Arial"/>
          <w:color w:val="333333"/>
        </w:rPr>
      </w:pPr>
      <w:r w:rsidRPr="002E3AAC">
        <w:rPr>
          <w:rFonts w:cs="Arial"/>
          <w:color w:val="333333"/>
        </w:rPr>
        <w:t>1910.1450(j)</w:t>
      </w:r>
    </w:p>
    <w:p w14:paraId="39DBA25A"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Recordkeeping</w:t>
      </w:r>
      <w:r w:rsidRPr="002E3AAC">
        <w:rPr>
          <w:rFonts w:ascii="Arial" w:hAnsi="Arial" w:cs="Arial"/>
          <w:color w:val="333333"/>
        </w:rPr>
        <w:t>.</w:t>
      </w:r>
    </w:p>
    <w:p w14:paraId="39F02DFD" w14:textId="77777777" w:rsidR="00783CBE" w:rsidRPr="002E3AAC" w:rsidRDefault="00783CBE" w:rsidP="002E3AAC">
      <w:pPr>
        <w:shd w:val="clear" w:color="auto" w:fill="FFFFFF"/>
        <w:ind w:left="360"/>
        <w:rPr>
          <w:rFonts w:cs="Arial"/>
          <w:color w:val="333333"/>
        </w:rPr>
      </w:pPr>
      <w:r w:rsidRPr="002E3AAC">
        <w:rPr>
          <w:rFonts w:cs="Arial"/>
          <w:color w:val="333333"/>
        </w:rPr>
        <w:t>1910.1450(j)(1)</w:t>
      </w:r>
    </w:p>
    <w:p w14:paraId="4E21194D" w14:textId="77777777" w:rsidR="00783CBE" w:rsidRPr="002E3AAC" w:rsidRDefault="00783CBE" w:rsidP="002E3AAC">
      <w:pPr>
        <w:shd w:val="clear" w:color="auto" w:fill="FFFFFF"/>
        <w:ind w:left="360"/>
        <w:rPr>
          <w:rFonts w:cs="Arial"/>
          <w:color w:val="333333"/>
        </w:rPr>
      </w:pPr>
      <w:r w:rsidRPr="002E3AAC">
        <w:rPr>
          <w:rFonts w:cs="Arial"/>
          <w:color w:val="333333"/>
        </w:rPr>
        <w:t>The employer shall establish and maintain for each employee an accurate record of any measurements taken to monitor employee exposures and any medical consultation and examinations including tests or written opinions required by this standard.</w:t>
      </w:r>
    </w:p>
    <w:p w14:paraId="66D4895E" w14:textId="77777777" w:rsidR="00783CBE" w:rsidRPr="002E3AAC" w:rsidRDefault="00783CBE" w:rsidP="002E3AAC">
      <w:pPr>
        <w:shd w:val="clear" w:color="auto" w:fill="FFFFFF"/>
        <w:ind w:left="360"/>
        <w:rPr>
          <w:rFonts w:cs="Arial"/>
          <w:color w:val="333333"/>
        </w:rPr>
      </w:pPr>
      <w:r w:rsidRPr="002E3AAC">
        <w:rPr>
          <w:rFonts w:cs="Arial"/>
          <w:color w:val="333333"/>
        </w:rPr>
        <w:t>1910.1450(j)(2)</w:t>
      </w:r>
    </w:p>
    <w:p w14:paraId="02A6D8A8"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Fonts w:ascii="Arial" w:hAnsi="Arial" w:cs="Arial"/>
          <w:color w:val="333333"/>
        </w:rPr>
        <w:t>The employer shall assure that such records are kept, transferred, and made available in accordance with 29 CFR 1910.20.</w:t>
      </w:r>
    </w:p>
    <w:p w14:paraId="55D26206" w14:textId="77777777" w:rsidR="00783CBE" w:rsidRPr="002E3AAC" w:rsidRDefault="00783CBE" w:rsidP="002E3AAC">
      <w:pPr>
        <w:shd w:val="clear" w:color="auto" w:fill="FFFFFF"/>
        <w:ind w:left="360"/>
        <w:rPr>
          <w:rFonts w:cs="Arial"/>
          <w:color w:val="333333"/>
        </w:rPr>
      </w:pPr>
      <w:r w:rsidRPr="002E3AAC">
        <w:rPr>
          <w:rFonts w:cs="Arial"/>
          <w:color w:val="333333"/>
        </w:rPr>
        <w:t>1910.1450(k)</w:t>
      </w:r>
    </w:p>
    <w:p w14:paraId="0307547B" w14:textId="77777777" w:rsidR="00783CBE" w:rsidRPr="002E3AAC" w:rsidRDefault="00783CBE" w:rsidP="002E3AAC">
      <w:pPr>
        <w:shd w:val="clear" w:color="auto" w:fill="FFFFFF"/>
        <w:ind w:left="360"/>
        <w:rPr>
          <w:rFonts w:cs="Arial"/>
          <w:color w:val="333333"/>
        </w:rPr>
      </w:pPr>
      <w:r w:rsidRPr="002E3AAC">
        <w:rPr>
          <w:rFonts w:cs="Arial"/>
          <w:color w:val="333333"/>
        </w:rPr>
        <w:t>[Reserved]</w:t>
      </w:r>
    </w:p>
    <w:p w14:paraId="4B40A410" w14:textId="77777777" w:rsidR="00783CBE" w:rsidRPr="002E3AAC" w:rsidRDefault="00783CBE" w:rsidP="002E3AAC">
      <w:pPr>
        <w:shd w:val="clear" w:color="auto" w:fill="FFFFFF"/>
        <w:ind w:left="360"/>
        <w:rPr>
          <w:rFonts w:cs="Arial"/>
          <w:color w:val="333333"/>
        </w:rPr>
      </w:pPr>
      <w:r w:rsidRPr="002E3AAC">
        <w:rPr>
          <w:rFonts w:cs="Arial"/>
          <w:color w:val="333333"/>
        </w:rPr>
        <w:t>1910.1450(l)</w:t>
      </w:r>
    </w:p>
    <w:p w14:paraId="09E2C832" w14:textId="77777777" w:rsidR="00783CBE" w:rsidRPr="002E3AAC" w:rsidRDefault="00783CBE" w:rsidP="002E3AAC">
      <w:pPr>
        <w:pStyle w:val="NormalWeb"/>
        <w:shd w:val="clear" w:color="auto" w:fill="FFFFFF"/>
        <w:spacing w:before="0" w:beforeAutospacing="0" w:after="150" w:afterAutospacing="0"/>
        <w:ind w:left="360"/>
        <w:rPr>
          <w:rFonts w:ascii="Arial" w:hAnsi="Arial" w:cs="Arial"/>
          <w:color w:val="333333"/>
        </w:rPr>
      </w:pPr>
      <w:r w:rsidRPr="002E3AAC">
        <w:rPr>
          <w:rStyle w:val="Emphasis"/>
          <w:rFonts w:ascii="Arial" w:hAnsi="Arial" w:cs="Arial"/>
          <w:b/>
          <w:bCs/>
          <w:color w:val="333333"/>
          <w:sz w:val="20"/>
        </w:rPr>
        <w:t>Appendices</w:t>
      </w:r>
      <w:r w:rsidRPr="002E3AAC">
        <w:rPr>
          <w:rFonts w:ascii="Arial" w:hAnsi="Arial" w:cs="Arial"/>
          <w:color w:val="333333"/>
        </w:rPr>
        <w:t>. The information contained in the appendices is not intended, by itself, to create any additional obligations not otherwise imposed or to detract from any existing obligation.</w:t>
      </w:r>
    </w:p>
    <w:p w14:paraId="379C6214" w14:textId="77777777" w:rsidR="00783CBE" w:rsidRDefault="00783CBE" w:rsidP="005529D8">
      <w:pPr>
        <w:pStyle w:val="CHP2"/>
        <w:ind w:left="360"/>
      </w:pPr>
    </w:p>
    <w:p w14:paraId="507FD21F" w14:textId="77777777" w:rsidR="00783CBE" w:rsidRDefault="00783CBE" w:rsidP="005529D8">
      <w:pPr>
        <w:pStyle w:val="CHP2"/>
        <w:ind w:left="360"/>
      </w:pPr>
    </w:p>
    <w:p w14:paraId="11C072B2" w14:textId="77777777" w:rsidR="00783CBE" w:rsidRDefault="00783CBE" w:rsidP="005529D8">
      <w:pPr>
        <w:pStyle w:val="CHP2"/>
        <w:ind w:left="360"/>
      </w:pPr>
    </w:p>
    <w:p w14:paraId="708F88B3" w14:textId="77777777" w:rsidR="00783CBE" w:rsidRDefault="00783CBE" w:rsidP="005529D8">
      <w:pPr>
        <w:pStyle w:val="CHP2"/>
        <w:ind w:left="360"/>
      </w:pPr>
    </w:p>
    <w:p w14:paraId="1CF6D21B" w14:textId="77777777" w:rsidR="00783CBE" w:rsidRDefault="00783CBE" w:rsidP="005529D8">
      <w:pPr>
        <w:pStyle w:val="CHP2"/>
        <w:ind w:left="360"/>
      </w:pPr>
    </w:p>
    <w:p w14:paraId="49C2B215" w14:textId="77777777" w:rsidR="00783CBE" w:rsidRDefault="00783CBE" w:rsidP="005529D8">
      <w:pPr>
        <w:pStyle w:val="CHP2"/>
        <w:ind w:left="360"/>
      </w:pPr>
    </w:p>
    <w:p w14:paraId="174A43CD" w14:textId="719600B7" w:rsidR="00463636" w:rsidRPr="00A625AB" w:rsidRDefault="00027E60" w:rsidP="005529D8">
      <w:pPr>
        <w:pStyle w:val="CHP3"/>
      </w:pPr>
      <w:bookmarkStart w:id="454" w:name="_Toc178760038"/>
      <w:bookmarkStart w:id="455" w:name="_Hlk141362365"/>
      <w:r w:rsidRPr="009A77A6">
        <w:lastRenderedPageBreak/>
        <w:t>10.</w:t>
      </w:r>
      <w:r w:rsidR="002E3AAC" w:rsidRPr="009A77A6">
        <w:t>2</w:t>
      </w:r>
      <w:r w:rsidRPr="009A77A6">
        <w:t xml:space="preserve"> </w:t>
      </w:r>
      <w:r w:rsidR="006B51A9" w:rsidRPr="009A77A6">
        <w:t>DHS</w:t>
      </w:r>
      <w:r w:rsidR="006B51A9">
        <w:t xml:space="preserve"> List </w:t>
      </w:r>
      <w:r w:rsidR="006B51A9" w:rsidRPr="00027E60">
        <w:t>41 Chemicals With Low Threshold Reporting Quantities That Require Prior Approval From The DLC EHS Coordinator or DLC EHS Committee Before Purchasing</w:t>
      </w:r>
      <w:bookmarkEnd w:id="454"/>
    </w:p>
    <w:bookmarkEnd w:id="455"/>
    <w:p w14:paraId="1717D263" w14:textId="77777777" w:rsidR="00EA1DD4" w:rsidRDefault="00EA1DD4" w:rsidP="00EA1DD4"/>
    <w:tbl>
      <w:tblPr>
        <w:tblW w:w="10350" w:type="dxa"/>
        <w:tblInd w:w="-342" w:type="dxa"/>
        <w:tblLook w:val="0000" w:firstRow="0" w:lastRow="0" w:firstColumn="0" w:lastColumn="0" w:noHBand="0" w:noVBand="0"/>
      </w:tblPr>
      <w:tblGrid>
        <w:gridCol w:w="3826"/>
        <w:gridCol w:w="3187"/>
        <w:gridCol w:w="1812"/>
        <w:gridCol w:w="1525"/>
      </w:tblGrid>
      <w:tr w:rsidR="00EA1DD4" w14:paraId="27FF7A70" w14:textId="77777777" w:rsidTr="006B51A9">
        <w:trPr>
          <w:trHeight w:val="818"/>
        </w:trPr>
        <w:tc>
          <w:tcPr>
            <w:tcW w:w="3510" w:type="dxa"/>
            <w:tcBorders>
              <w:top w:val="single" w:sz="4" w:space="0" w:color="auto"/>
              <w:left w:val="single" w:sz="4" w:space="0" w:color="auto"/>
              <w:bottom w:val="single" w:sz="4" w:space="0" w:color="auto"/>
              <w:right w:val="single" w:sz="4" w:space="0" w:color="auto"/>
            </w:tcBorders>
            <w:shd w:val="clear" w:color="auto" w:fill="auto"/>
          </w:tcPr>
          <w:p w14:paraId="07EEDB50" w14:textId="77777777" w:rsidR="00EA1DD4" w:rsidRDefault="00EA1DD4" w:rsidP="00463636">
            <w:pPr>
              <w:rPr>
                <w:rFonts w:cs="Arial"/>
                <w:b/>
                <w:bCs/>
              </w:rPr>
            </w:pPr>
            <w:r>
              <w:rPr>
                <w:rFonts w:cs="Arial"/>
                <w:b/>
                <w:bCs/>
              </w:rPr>
              <w:t>Chemical of Interest</w:t>
            </w:r>
          </w:p>
        </w:tc>
        <w:tc>
          <w:tcPr>
            <w:tcW w:w="2610" w:type="dxa"/>
            <w:tcBorders>
              <w:top w:val="single" w:sz="4" w:space="0" w:color="auto"/>
              <w:left w:val="nil"/>
              <w:bottom w:val="single" w:sz="4" w:space="0" w:color="auto"/>
              <w:right w:val="single" w:sz="4" w:space="0" w:color="auto"/>
            </w:tcBorders>
            <w:shd w:val="clear" w:color="auto" w:fill="auto"/>
          </w:tcPr>
          <w:p w14:paraId="71603A24" w14:textId="77777777" w:rsidR="00EA1DD4" w:rsidRDefault="00EA1DD4" w:rsidP="00463636">
            <w:pPr>
              <w:ind w:left="660"/>
              <w:rPr>
                <w:rFonts w:cs="Arial"/>
                <w:b/>
                <w:bCs/>
              </w:rPr>
            </w:pPr>
            <w:r>
              <w:rPr>
                <w:rFonts w:cs="Arial"/>
                <w:b/>
                <w:bCs/>
              </w:rPr>
              <w:t>Synonym</w:t>
            </w:r>
          </w:p>
        </w:tc>
        <w:tc>
          <w:tcPr>
            <w:tcW w:w="2149" w:type="dxa"/>
            <w:tcBorders>
              <w:top w:val="single" w:sz="4" w:space="0" w:color="auto"/>
              <w:left w:val="nil"/>
              <w:bottom w:val="single" w:sz="4" w:space="0" w:color="auto"/>
              <w:right w:val="single" w:sz="4" w:space="0" w:color="auto"/>
            </w:tcBorders>
            <w:shd w:val="clear" w:color="auto" w:fill="auto"/>
          </w:tcPr>
          <w:p w14:paraId="13A36C1F" w14:textId="77777777" w:rsidR="00EA1DD4" w:rsidRDefault="00EA1DD4" w:rsidP="00EA1DD4">
            <w:pPr>
              <w:ind w:left="612" w:hanging="720"/>
              <w:rPr>
                <w:rFonts w:cs="Arial"/>
                <w:b/>
                <w:bCs/>
              </w:rPr>
            </w:pPr>
            <w:r>
              <w:rPr>
                <w:rFonts w:cs="Arial"/>
                <w:b/>
                <w:bCs/>
              </w:rPr>
              <w:t>Chemical Abstract Service   (CAS) Number</w:t>
            </w:r>
          </w:p>
        </w:tc>
        <w:tc>
          <w:tcPr>
            <w:tcW w:w="2081" w:type="dxa"/>
            <w:tcBorders>
              <w:top w:val="single" w:sz="4" w:space="0" w:color="auto"/>
              <w:left w:val="nil"/>
              <w:bottom w:val="single" w:sz="4" w:space="0" w:color="auto"/>
              <w:right w:val="single" w:sz="4" w:space="0" w:color="auto"/>
            </w:tcBorders>
            <w:shd w:val="clear" w:color="auto" w:fill="auto"/>
          </w:tcPr>
          <w:p w14:paraId="7F778A3E" w14:textId="77777777" w:rsidR="00EA1DD4" w:rsidRDefault="00EA1DD4" w:rsidP="00EA1DD4">
            <w:pPr>
              <w:ind w:left="-7"/>
              <w:rPr>
                <w:rFonts w:cs="Arial"/>
                <w:b/>
                <w:bCs/>
              </w:rPr>
            </w:pPr>
            <w:r>
              <w:rPr>
                <w:rFonts w:cs="Arial"/>
                <w:b/>
                <w:bCs/>
              </w:rPr>
              <w:t xml:space="preserve"> Screening Threshold Quantity (lbs)</w:t>
            </w:r>
          </w:p>
        </w:tc>
      </w:tr>
      <w:tr w:rsidR="00EA1DD4" w14:paraId="6773B7D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F08F5BB" w14:textId="77777777" w:rsidR="00EA1DD4" w:rsidRDefault="00EA1DD4" w:rsidP="00EA1DD4">
            <w:pPr>
              <w:ind w:left="-108"/>
              <w:rPr>
                <w:rFonts w:cs="Arial"/>
              </w:rPr>
            </w:pPr>
            <w:r>
              <w:rPr>
                <w:rFonts w:cs="Arial"/>
              </w:rPr>
              <w:t>1,4-bis(2-chloroethylthio)-n-butane</w:t>
            </w:r>
          </w:p>
        </w:tc>
        <w:tc>
          <w:tcPr>
            <w:tcW w:w="2610" w:type="dxa"/>
            <w:tcBorders>
              <w:top w:val="nil"/>
              <w:left w:val="nil"/>
              <w:bottom w:val="single" w:sz="4" w:space="0" w:color="auto"/>
              <w:right w:val="single" w:sz="4" w:space="0" w:color="auto"/>
            </w:tcBorders>
            <w:shd w:val="clear" w:color="auto" w:fill="auto"/>
            <w:vAlign w:val="bottom"/>
          </w:tcPr>
          <w:p w14:paraId="65C7AEA5"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883D41F" w14:textId="77777777" w:rsidR="00EA1DD4" w:rsidRDefault="00EA1DD4" w:rsidP="00EA1DD4">
            <w:pPr>
              <w:ind w:hanging="1188"/>
              <w:jc w:val="center"/>
              <w:rPr>
                <w:rFonts w:cs="Arial"/>
              </w:rPr>
            </w:pPr>
            <w:r>
              <w:rPr>
                <w:rFonts w:cs="Arial"/>
              </w:rPr>
              <w:t>142868-93-7</w:t>
            </w:r>
          </w:p>
        </w:tc>
        <w:tc>
          <w:tcPr>
            <w:tcW w:w="2081" w:type="dxa"/>
            <w:tcBorders>
              <w:top w:val="nil"/>
              <w:left w:val="nil"/>
              <w:bottom w:val="single" w:sz="4" w:space="0" w:color="auto"/>
              <w:right w:val="single" w:sz="4" w:space="0" w:color="auto"/>
            </w:tcBorders>
            <w:shd w:val="clear" w:color="auto" w:fill="auto"/>
            <w:vAlign w:val="bottom"/>
          </w:tcPr>
          <w:p w14:paraId="346D7D7B" w14:textId="77777777" w:rsidR="00EA1DD4" w:rsidRDefault="00EA1DD4" w:rsidP="00463636">
            <w:pPr>
              <w:ind w:left="533"/>
              <w:rPr>
                <w:rFonts w:cs="Arial"/>
              </w:rPr>
            </w:pPr>
            <w:r>
              <w:rPr>
                <w:rFonts w:cs="Arial"/>
              </w:rPr>
              <w:t>100g</w:t>
            </w:r>
          </w:p>
        </w:tc>
      </w:tr>
      <w:tr w:rsidR="00EA1DD4" w14:paraId="0A77AA47"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5D5FA87D" w14:textId="77777777" w:rsidR="00EA1DD4" w:rsidRDefault="00EA1DD4" w:rsidP="00EA1DD4">
            <w:pPr>
              <w:ind w:hanging="1080"/>
              <w:rPr>
                <w:rFonts w:cs="Arial"/>
              </w:rPr>
            </w:pPr>
            <w:r>
              <w:rPr>
                <w:rFonts w:cs="Arial"/>
              </w:rPr>
              <w:t>bis(2-chloroethylthio)methane</w:t>
            </w:r>
          </w:p>
        </w:tc>
        <w:tc>
          <w:tcPr>
            <w:tcW w:w="2610" w:type="dxa"/>
            <w:tcBorders>
              <w:top w:val="nil"/>
              <w:left w:val="nil"/>
              <w:bottom w:val="single" w:sz="4" w:space="0" w:color="auto"/>
              <w:right w:val="single" w:sz="4" w:space="0" w:color="auto"/>
            </w:tcBorders>
            <w:shd w:val="clear" w:color="auto" w:fill="auto"/>
            <w:vAlign w:val="bottom"/>
          </w:tcPr>
          <w:p w14:paraId="39CF9BE7"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C9CB43F" w14:textId="77777777" w:rsidR="00EA1DD4" w:rsidRDefault="00EA1DD4" w:rsidP="00EA1DD4">
            <w:pPr>
              <w:ind w:hanging="1188"/>
              <w:jc w:val="center"/>
              <w:rPr>
                <w:rFonts w:cs="Arial"/>
              </w:rPr>
            </w:pPr>
            <w:r>
              <w:rPr>
                <w:rFonts w:cs="Arial"/>
              </w:rPr>
              <w:t>63869-13-6</w:t>
            </w:r>
          </w:p>
        </w:tc>
        <w:tc>
          <w:tcPr>
            <w:tcW w:w="2081" w:type="dxa"/>
            <w:tcBorders>
              <w:top w:val="nil"/>
              <w:left w:val="nil"/>
              <w:bottom w:val="single" w:sz="4" w:space="0" w:color="auto"/>
              <w:right w:val="single" w:sz="4" w:space="0" w:color="auto"/>
            </w:tcBorders>
            <w:shd w:val="clear" w:color="auto" w:fill="auto"/>
            <w:vAlign w:val="bottom"/>
          </w:tcPr>
          <w:p w14:paraId="52BBD217" w14:textId="77777777" w:rsidR="00EA1DD4" w:rsidRDefault="00EA1DD4" w:rsidP="00463636">
            <w:pPr>
              <w:ind w:left="533"/>
              <w:rPr>
                <w:rFonts w:cs="Arial"/>
              </w:rPr>
            </w:pPr>
            <w:r>
              <w:rPr>
                <w:rFonts w:cs="Arial"/>
              </w:rPr>
              <w:t>100g</w:t>
            </w:r>
          </w:p>
        </w:tc>
      </w:tr>
      <w:tr w:rsidR="00EA1DD4" w14:paraId="7368C43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BCC2B2E" w14:textId="77777777" w:rsidR="00EA1DD4" w:rsidRDefault="00EA1DD4" w:rsidP="00EA1DD4">
            <w:pPr>
              <w:ind w:hanging="1080"/>
              <w:rPr>
                <w:rFonts w:cs="Arial"/>
              </w:rPr>
            </w:pPr>
            <w:r>
              <w:rPr>
                <w:rFonts w:cs="Arial"/>
              </w:rPr>
              <w:t>bis(2-chloroethylthioethyl)ether</w:t>
            </w:r>
          </w:p>
        </w:tc>
        <w:tc>
          <w:tcPr>
            <w:tcW w:w="2610" w:type="dxa"/>
            <w:tcBorders>
              <w:top w:val="nil"/>
              <w:left w:val="nil"/>
              <w:bottom w:val="single" w:sz="4" w:space="0" w:color="auto"/>
              <w:right w:val="single" w:sz="4" w:space="0" w:color="auto"/>
            </w:tcBorders>
            <w:shd w:val="clear" w:color="auto" w:fill="auto"/>
            <w:vAlign w:val="bottom"/>
          </w:tcPr>
          <w:p w14:paraId="52A13ED4"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EF430EC" w14:textId="77777777" w:rsidR="00EA1DD4" w:rsidRDefault="00EA1DD4" w:rsidP="00EA1DD4">
            <w:pPr>
              <w:ind w:hanging="1188"/>
              <w:jc w:val="center"/>
              <w:rPr>
                <w:rFonts w:cs="Arial"/>
              </w:rPr>
            </w:pPr>
            <w:r>
              <w:rPr>
                <w:rFonts w:cs="Arial"/>
              </w:rPr>
              <w:t>63918-89-8</w:t>
            </w:r>
          </w:p>
        </w:tc>
        <w:tc>
          <w:tcPr>
            <w:tcW w:w="2081" w:type="dxa"/>
            <w:tcBorders>
              <w:top w:val="nil"/>
              <w:left w:val="nil"/>
              <w:bottom w:val="single" w:sz="4" w:space="0" w:color="auto"/>
              <w:right w:val="single" w:sz="4" w:space="0" w:color="auto"/>
            </w:tcBorders>
            <w:shd w:val="clear" w:color="auto" w:fill="auto"/>
            <w:vAlign w:val="bottom"/>
          </w:tcPr>
          <w:p w14:paraId="49058269" w14:textId="77777777" w:rsidR="00EA1DD4" w:rsidRDefault="00EA1DD4" w:rsidP="00463636">
            <w:pPr>
              <w:ind w:left="533"/>
              <w:rPr>
                <w:rFonts w:cs="Arial"/>
              </w:rPr>
            </w:pPr>
            <w:r>
              <w:rPr>
                <w:rFonts w:cs="Arial"/>
              </w:rPr>
              <w:t>100g</w:t>
            </w:r>
          </w:p>
        </w:tc>
      </w:tr>
      <w:tr w:rsidR="00EA1DD4" w14:paraId="23FED93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53C7C87" w14:textId="77777777" w:rsidR="00EA1DD4" w:rsidRDefault="00EA1DD4" w:rsidP="00EA1DD4">
            <w:pPr>
              <w:ind w:hanging="1080"/>
              <w:rPr>
                <w:rFonts w:cs="Arial"/>
              </w:rPr>
            </w:pPr>
            <w:r>
              <w:rPr>
                <w:rFonts w:cs="Arial"/>
              </w:rPr>
              <w:t>1,5-bis(2-chloroethylthio)-n-pentane</w:t>
            </w:r>
          </w:p>
        </w:tc>
        <w:tc>
          <w:tcPr>
            <w:tcW w:w="2610" w:type="dxa"/>
            <w:tcBorders>
              <w:top w:val="nil"/>
              <w:left w:val="nil"/>
              <w:bottom w:val="single" w:sz="4" w:space="0" w:color="auto"/>
              <w:right w:val="single" w:sz="4" w:space="0" w:color="auto"/>
            </w:tcBorders>
            <w:shd w:val="clear" w:color="auto" w:fill="auto"/>
            <w:vAlign w:val="bottom"/>
          </w:tcPr>
          <w:p w14:paraId="4C81F4F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09FDB8F" w14:textId="77777777" w:rsidR="00EA1DD4" w:rsidRDefault="00EA1DD4" w:rsidP="00EA1DD4">
            <w:pPr>
              <w:ind w:hanging="1188"/>
              <w:jc w:val="center"/>
              <w:rPr>
                <w:rFonts w:cs="Arial"/>
              </w:rPr>
            </w:pPr>
            <w:r>
              <w:rPr>
                <w:rFonts w:cs="Arial"/>
              </w:rPr>
              <w:t>142868-94-8</w:t>
            </w:r>
          </w:p>
        </w:tc>
        <w:tc>
          <w:tcPr>
            <w:tcW w:w="2081" w:type="dxa"/>
            <w:tcBorders>
              <w:top w:val="nil"/>
              <w:left w:val="nil"/>
              <w:bottom w:val="single" w:sz="4" w:space="0" w:color="auto"/>
              <w:right w:val="single" w:sz="4" w:space="0" w:color="auto"/>
            </w:tcBorders>
            <w:shd w:val="clear" w:color="auto" w:fill="auto"/>
            <w:vAlign w:val="bottom"/>
          </w:tcPr>
          <w:p w14:paraId="7FB6D463" w14:textId="77777777" w:rsidR="00EA1DD4" w:rsidRDefault="00EA1DD4" w:rsidP="00463636">
            <w:pPr>
              <w:ind w:left="533"/>
              <w:rPr>
                <w:rFonts w:cs="Arial"/>
              </w:rPr>
            </w:pPr>
            <w:r>
              <w:rPr>
                <w:rFonts w:cs="Arial"/>
              </w:rPr>
              <w:t>100g</w:t>
            </w:r>
          </w:p>
        </w:tc>
      </w:tr>
      <w:tr w:rsidR="00EA1DD4" w14:paraId="7040441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2DF1721" w14:textId="77777777" w:rsidR="00EA1DD4" w:rsidRDefault="00EA1DD4" w:rsidP="00EA1DD4">
            <w:pPr>
              <w:ind w:hanging="1080"/>
              <w:rPr>
                <w:rFonts w:cs="Arial"/>
              </w:rPr>
            </w:pPr>
            <w:r>
              <w:rPr>
                <w:rFonts w:cs="Arial"/>
              </w:rPr>
              <w:t>1,3-bis(2-chloroethylthio)-n-propane</w:t>
            </w:r>
          </w:p>
        </w:tc>
        <w:tc>
          <w:tcPr>
            <w:tcW w:w="2610" w:type="dxa"/>
            <w:tcBorders>
              <w:top w:val="nil"/>
              <w:left w:val="nil"/>
              <w:bottom w:val="single" w:sz="4" w:space="0" w:color="auto"/>
              <w:right w:val="single" w:sz="4" w:space="0" w:color="auto"/>
            </w:tcBorders>
            <w:shd w:val="clear" w:color="auto" w:fill="auto"/>
            <w:vAlign w:val="bottom"/>
          </w:tcPr>
          <w:p w14:paraId="4386F6CC"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2BB6D797" w14:textId="77777777" w:rsidR="00EA1DD4" w:rsidRDefault="00EA1DD4" w:rsidP="00EA1DD4">
            <w:pPr>
              <w:ind w:hanging="1188"/>
              <w:jc w:val="center"/>
              <w:rPr>
                <w:rFonts w:cs="Arial"/>
              </w:rPr>
            </w:pPr>
            <w:r>
              <w:rPr>
                <w:rFonts w:cs="Arial"/>
              </w:rPr>
              <w:t>63905-10-2</w:t>
            </w:r>
          </w:p>
        </w:tc>
        <w:tc>
          <w:tcPr>
            <w:tcW w:w="2081" w:type="dxa"/>
            <w:tcBorders>
              <w:top w:val="nil"/>
              <w:left w:val="nil"/>
              <w:bottom w:val="single" w:sz="4" w:space="0" w:color="auto"/>
              <w:right w:val="single" w:sz="4" w:space="0" w:color="auto"/>
            </w:tcBorders>
            <w:shd w:val="clear" w:color="auto" w:fill="auto"/>
            <w:vAlign w:val="bottom"/>
          </w:tcPr>
          <w:p w14:paraId="2079806B" w14:textId="77777777" w:rsidR="00EA1DD4" w:rsidRDefault="00EA1DD4" w:rsidP="00463636">
            <w:pPr>
              <w:ind w:left="533"/>
              <w:rPr>
                <w:rFonts w:cs="Arial"/>
              </w:rPr>
            </w:pPr>
            <w:r>
              <w:rPr>
                <w:rFonts w:cs="Arial"/>
              </w:rPr>
              <w:t>100g</w:t>
            </w:r>
          </w:p>
        </w:tc>
      </w:tr>
      <w:tr w:rsidR="00EA1DD4" w14:paraId="255AD4DC"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C8006AE" w14:textId="77777777" w:rsidR="00EA1DD4" w:rsidRDefault="00EA1DD4" w:rsidP="00EA1DD4">
            <w:pPr>
              <w:ind w:hanging="1080"/>
              <w:rPr>
                <w:rFonts w:cs="Arial"/>
              </w:rPr>
            </w:pPr>
            <w:r>
              <w:rPr>
                <w:rFonts w:cs="Arial"/>
              </w:rPr>
              <w:t>2-chloroethylchloromethylsulfide</w:t>
            </w:r>
          </w:p>
        </w:tc>
        <w:tc>
          <w:tcPr>
            <w:tcW w:w="2610" w:type="dxa"/>
            <w:tcBorders>
              <w:top w:val="nil"/>
              <w:left w:val="nil"/>
              <w:bottom w:val="single" w:sz="4" w:space="0" w:color="auto"/>
              <w:right w:val="single" w:sz="4" w:space="0" w:color="auto"/>
            </w:tcBorders>
            <w:shd w:val="clear" w:color="auto" w:fill="auto"/>
            <w:vAlign w:val="bottom"/>
          </w:tcPr>
          <w:p w14:paraId="068D3E92"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3A6162B" w14:textId="77777777" w:rsidR="00EA1DD4" w:rsidRDefault="00EA1DD4" w:rsidP="00EA1DD4">
            <w:pPr>
              <w:ind w:hanging="1188"/>
              <w:jc w:val="center"/>
              <w:rPr>
                <w:rFonts w:cs="Arial"/>
              </w:rPr>
            </w:pPr>
            <w:r>
              <w:rPr>
                <w:rFonts w:cs="Arial"/>
              </w:rPr>
              <w:t>2625-76-5</w:t>
            </w:r>
          </w:p>
        </w:tc>
        <w:tc>
          <w:tcPr>
            <w:tcW w:w="2081" w:type="dxa"/>
            <w:tcBorders>
              <w:top w:val="nil"/>
              <w:left w:val="nil"/>
              <w:bottom w:val="single" w:sz="4" w:space="0" w:color="auto"/>
              <w:right w:val="single" w:sz="4" w:space="0" w:color="auto"/>
            </w:tcBorders>
            <w:shd w:val="clear" w:color="auto" w:fill="auto"/>
            <w:vAlign w:val="bottom"/>
          </w:tcPr>
          <w:p w14:paraId="45AD5320" w14:textId="77777777" w:rsidR="00EA1DD4" w:rsidRDefault="00EA1DD4" w:rsidP="00463636">
            <w:pPr>
              <w:ind w:left="533"/>
              <w:rPr>
                <w:rFonts w:cs="Arial"/>
              </w:rPr>
            </w:pPr>
            <w:r>
              <w:rPr>
                <w:rFonts w:cs="Arial"/>
              </w:rPr>
              <w:t>100g</w:t>
            </w:r>
          </w:p>
        </w:tc>
      </w:tr>
      <w:tr w:rsidR="00EA1DD4" w14:paraId="7D31E8B1"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28A4B46B" w14:textId="77777777" w:rsidR="00EA1DD4" w:rsidRDefault="00EA1DD4" w:rsidP="00EA1DD4">
            <w:pPr>
              <w:ind w:hanging="1080"/>
              <w:rPr>
                <w:rFonts w:cs="Arial"/>
              </w:rPr>
            </w:pPr>
            <w:r>
              <w:rPr>
                <w:rFonts w:cs="Arial"/>
              </w:rPr>
              <w:t>Chlorosarin</w:t>
            </w:r>
          </w:p>
        </w:tc>
        <w:tc>
          <w:tcPr>
            <w:tcW w:w="2610" w:type="dxa"/>
            <w:tcBorders>
              <w:top w:val="nil"/>
              <w:left w:val="nil"/>
              <w:bottom w:val="single" w:sz="4" w:space="0" w:color="auto"/>
              <w:right w:val="single" w:sz="4" w:space="0" w:color="auto"/>
            </w:tcBorders>
            <w:shd w:val="clear" w:color="auto" w:fill="auto"/>
            <w:vAlign w:val="bottom"/>
          </w:tcPr>
          <w:p w14:paraId="51AA4510"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C2848A3" w14:textId="77777777" w:rsidR="00EA1DD4" w:rsidRDefault="00EA1DD4" w:rsidP="00EA1DD4">
            <w:pPr>
              <w:ind w:hanging="1188"/>
              <w:jc w:val="center"/>
              <w:rPr>
                <w:rFonts w:cs="Arial"/>
              </w:rPr>
            </w:pPr>
            <w:r>
              <w:rPr>
                <w:rFonts w:cs="Arial"/>
              </w:rPr>
              <w:t>1445-76-7</w:t>
            </w:r>
          </w:p>
        </w:tc>
        <w:tc>
          <w:tcPr>
            <w:tcW w:w="2081" w:type="dxa"/>
            <w:tcBorders>
              <w:top w:val="nil"/>
              <w:left w:val="nil"/>
              <w:bottom w:val="single" w:sz="4" w:space="0" w:color="auto"/>
              <w:right w:val="single" w:sz="4" w:space="0" w:color="auto"/>
            </w:tcBorders>
            <w:shd w:val="clear" w:color="auto" w:fill="auto"/>
            <w:vAlign w:val="bottom"/>
          </w:tcPr>
          <w:p w14:paraId="0077562F" w14:textId="77777777" w:rsidR="00EA1DD4" w:rsidRDefault="00EA1DD4" w:rsidP="00463636">
            <w:pPr>
              <w:ind w:left="533"/>
              <w:rPr>
                <w:rFonts w:cs="Arial"/>
              </w:rPr>
            </w:pPr>
            <w:r>
              <w:rPr>
                <w:rFonts w:cs="Arial"/>
              </w:rPr>
              <w:t>100g</w:t>
            </w:r>
          </w:p>
        </w:tc>
      </w:tr>
      <w:tr w:rsidR="00EA1DD4" w14:paraId="6A9006A6"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7EB8C12A" w14:textId="77777777" w:rsidR="00EA1DD4" w:rsidRDefault="00EA1DD4" w:rsidP="00EA1DD4">
            <w:pPr>
              <w:ind w:hanging="1080"/>
              <w:rPr>
                <w:rFonts w:cs="Arial"/>
              </w:rPr>
            </w:pPr>
            <w:r>
              <w:rPr>
                <w:rFonts w:cs="Arial"/>
              </w:rPr>
              <w:t>Chlorosoman</w:t>
            </w:r>
          </w:p>
        </w:tc>
        <w:tc>
          <w:tcPr>
            <w:tcW w:w="2610" w:type="dxa"/>
            <w:tcBorders>
              <w:top w:val="nil"/>
              <w:left w:val="nil"/>
              <w:bottom w:val="single" w:sz="4" w:space="0" w:color="auto"/>
              <w:right w:val="single" w:sz="4" w:space="0" w:color="auto"/>
            </w:tcBorders>
            <w:shd w:val="clear" w:color="auto" w:fill="auto"/>
            <w:vAlign w:val="bottom"/>
          </w:tcPr>
          <w:p w14:paraId="10D75F2C"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16AD8A7" w14:textId="77777777" w:rsidR="00EA1DD4" w:rsidRDefault="00EA1DD4" w:rsidP="00EA1DD4">
            <w:pPr>
              <w:ind w:hanging="1188"/>
              <w:jc w:val="center"/>
              <w:rPr>
                <w:rFonts w:cs="Arial"/>
              </w:rPr>
            </w:pPr>
            <w:r>
              <w:rPr>
                <w:rFonts w:cs="Arial"/>
              </w:rPr>
              <w:t>7040-57-5</w:t>
            </w:r>
          </w:p>
        </w:tc>
        <w:tc>
          <w:tcPr>
            <w:tcW w:w="2081" w:type="dxa"/>
            <w:tcBorders>
              <w:top w:val="nil"/>
              <w:left w:val="nil"/>
              <w:bottom w:val="single" w:sz="4" w:space="0" w:color="auto"/>
              <w:right w:val="single" w:sz="4" w:space="0" w:color="auto"/>
            </w:tcBorders>
            <w:shd w:val="clear" w:color="auto" w:fill="auto"/>
            <w:vAlign w:val="bottom"/>
          </w:tcPr>
          <w:p w14:paraId="6B0644F3" w14:textId="77777777" w:rsidR="00EA1DD4" w:rsidRDefault="00EA1DD4" w:rsidP="00463636">
            <w:pPr>
              <w:ind w:left="533"/>
              <w:rPr>
                <w:rFonts w:cs="Arial"/>
              </w:rPr>
            </w:pPr>
            <w:r>
              <w:rPr>
                <w:rFonts w:cs="Arial"/>
              </w:rPr>
              <w:t>100g</w:t>
            </w:r>
          </w:p>
        </w:tc>
      </w:tr>
      <w:tr w:rsidR="00EA1DD4" w14:paraId="655E3BFF"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25C0F8F" w14:textId="77777777" w:rsidR="00EA1DD4" w:rsidRDefault="00EA1DD4" w:rsidP="00EA1DD4">
            <w:pPr>
              <w:ind w:hanging="1080"/>
              <w:rPr>
                <w:rFonts w:cs="Arial"/>
              </w:rPr>
            </w:pPr>
            <w:r>
              <w:rPr>
                <w:rFonts w:cs="Arial"/>
              </w:rPr>
              <w:t>DF</w:t>
            </w:r>
          </w:p>
        </w:tc>
        <w:tc>
          <w:tcPr>
            <w:tcW w:w="2610" w:type="dxa"/>
            <w:tcBorders>
              <w:top w:val="nil"/>
              <w:left w:val="nil"/>
              <w:bottom w:val="single" w:sz="4" w:space="0" w:color="auto"/>
              <w:right w:val="single" w:sz="4" w:space="0" w:color="auto"/>
            </w:tcBorders>
            <w:shd w:val="clear" w:color="auto" w:fill="auto"/>
            <w:vAlign w:val="bottom"/>
          </w:tcPr>
          <w:p w14:paraId="10CDA117" w14:textId="77777777" w:rsidR="00EA1DD4" w:rsidRDefault="00EA1DD4" w:rsidP="00EA1DD4">
            <w:pPr>
              <w:ind w:hanging="1140"/>
              <w:rPr>
                <w:rFonts w:cs="Arial"/>
              </w:rPr>
            </w:pPr>
            <w:r>
              <w:rPr>
                <w:rFonts w:cs="Arial"/>
              </w:rPr>
              <w:t>Methyl phosphonyl difluoride</w:t>
            </w:r>
          </w:p>
        </w:tc>
        <w:tc>
          <w:tcPr>
            <w:tcW w:w="2149" w:type="dxa"/>
            <w:tcBorders>
              <w:top w:val="nil"/>
              <w:left w:val="nil"/>
              <w:bottom w:val="single" w:sz="4" w:space="0" w:color="auto"/>
              <w:right w:val="single" w:sz="4" w:space="0" w:color="auto"/>
            </w:tcBorders>
            <w:shd w:val="clear" w:color="auto" w:fill="auto"/>
            <w:vAlign w:val="bottom"/>
          </w:tcPr>
          <w:p w14:paraId="3BA9B56A" w14:textId="77777777" w:rsidR="00EA1DD4" w:rsidRDefault="00EA1DD4" w:rsidP="00EA1DD4">
            <w:pPr>
              <w:ind w:hanging="1188"/>
              <w:jc w:val="center"/>
              <w:rPr>
                <w:rFonts w:cs="Arial"/>
              </w:rPr>
            </w:pPr>
            <w:r>
              <w:rPr>
                <w:rFonts w:cs="Arial"/>
              </w:rPr>
              <w:t>676-99-3</w:t>
            </w:r>
          </w:p>
        </w:tc>
        <w:tc>
          <w:tcPr>
            <w:tcW w:w="2081" w:type="dxa"/>
            <w:tcBorders>
              <w:top w:val="nil"/>
              <w:left w:val="nil"/>
              <w:bottom w:val="single" w:sz="4" w:space="0" w:color="auto"/>
              <w:right w:val="single" w:sz="4" w:space="0" w:color="auto"/>
            </w:tcBorders>
            <w:shd w:val="clear" w:color="auto" w:fill="auto"/>
            <w:vAlign w:val="bottom"/>
          </w:tcPr>
          <w:p w14:paraId="78A176FA" w14:textId="77777777" w:rsidR="00EA1DD4" w:rsidRDefault="00EA1DD4" w:rsidP="00463636">
            <w:pPr>
              <w:ind w:left="533"/>
              <w:rPr>
                <w:rFonts w:cs="Arial"/>
              </w:rPr>
            </w:pPr>
            <w:r>
              <w:rPr>
                <w:rFonts w:cs="Arial"/>
              </w:rPr>
              <w:t>100g</w:t>
            </w:r>
          </w:p>
        </w:tc>
      </w:tr>
      <w:tr w:rsidR="00EA1DD4" w14:paraId="5D6AA02D"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B30841E" w14:textId="77777777" w:rsidR="00EA1DD4" w:rsidRDefault="00EA1DD4" w:rsidP="00EA1DD4">
            <w:pPr>
              <w:ind w:hanging="1080"/>
              <w:rPr>
                <w:rFonts w:cs="Arial"/>
              </w:rPr>
            </w:pPr>
            <w:r>
              <w:rPr>
                <w:rFonts w:cs="Arial"/>
              </w:rPr>
              <w:t>N,N-(2-diethylamino)ethanethiol</w:t>
            </w:r>
          </w:p>
        </w:tc>
        <w:tc>
          <w:tcPr>
            <w:tcW w:w="2610" w:type="dxa"/>
            <w:tcBorders>
              <w:top w:val="nil"/>
              <w:left w:val="nil"/>
              <w:bottom w:val="single" w:sz="4" w:space="0" w:color="auto"/>
              <w:right w:val="single" w:sz="4" w:space="0" w:color="auto"/>
            </w:tcBorders>
            <w:shd w:val="clear" w:color="auto" w:fill="auto"/>
            <w:vAlign w:val="bottom"/>
          </w:tcPr>
          <w:p w14:paraId="3F4974F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0195AE3" w14:textId="77777777" w:rsidR="00EA1DD4" w:rsidRDefault="00EA1DD4" w:rsidP="00EA1DD4">
            <w:pPr>
              <w:ind w:hanging="1188"/>
              <w:jc w:val="center"/>
              <w:rPr>
                <w:rFonts w:cs="Arial"/>
              </w:rPr>
            </w:pPr>
            <w:r>
              <w:rPr>
                <w:rFonts w:cs="Arial"/>
              </w:rPr>
              <w:t>100-38-9</w:t>
            </w:r>
          </w:p>
        </w:tc>
        <w:tc>
          <w:tcPr>
            <w:tcW w:w="2081" w:type="dxa"/>
            <w:tcBorders>
              <w:top w:val="nil"/>
              <w:left w:val="nil"/>
              <w:bottom w:val="single" w:sz="4" w:space="0" w:color="auto"/>
              <w:right w:val="single" w:sz="4" w:space="0" w:color="auto"/>
            </w:tcBorders>
            <w:shd w:val="clear" w:color="auto" w:fill="auto"/>
            <w:vAlign w:val="bottom"/>
          </w:tcPr>
          <w:p w14:paraId="67C0758D" w14:textId="77777777" w:rsidR="00EA1DD4" w:rsidRDefault="00EA1DD4" w:rsidP="00463636">
            <w:pPr>
              <w:ind w:left="533"/>
              <w:rPr>
                <w:rFonts w:cs="Arial"/>
              </w:rPr>
            </w:pPr>
            <w:r>
              <w:rPr>
                <w:rFonts w:cs="Arial"/>
              </w:rPr>
              <w:t>2.2</w:t>
            </w:r>
          </w:p>
        </w:tc>
      </w:tr>
      <w:tr w:rsidR="00EA1DD4" w14:paraId="75CFA5F3"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E8FD2C9" w14:textId="77777777" w:rsidR="00EA1DD4" w:rsidRDefault="00EA1DD4" w:rsidP="00EA1DD4">
            <w:pPr>
              <w:ind w:hanging="1080"/>
              <w:rPr>
                <w:rFonts w:cs="Arial"/>
              </w:rPr>
            </w:pPr>
            <w:r>
              <w:rPr>
                <w:rFonts w:cs="Arial"/>
              </w:rPr>
              <w:t>o,o-Diethyl S-[2-(diethylamino)ethyl] phosphorothiolate</w:t>
            </w:r>
          </w:p>
        </w:tc>
        <w:tc>
          <w:tcPr>
            <w:tcW w:w="2610" w:type="dxa"/>
            <w:tcBorders>
              <w:top w:val="nil"/>
              <w:left w:val="nil"/>
              <w:bottom w:val="single" w:sz="4" w:space="0" w:color="auto"/>
              <w:right w:val="single" w:sz="4" w:space="0" w:color="auto"/>
            </w:tcBorders>
            <w:shd w:val="clear" w:color="auto" w:fill="auto"/>
            <w:vAlign w:val="bottom"/>
          </w:tcPr>
          <w:p w14:paraId="4E964D33"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71C71BE" w14:textId="77777777" w:rsidR="00EA1DD4" w:rsidRDefault="00EA1DD4" w:rsidP="00EA1DD4">
            <w:pPr>
              <w:ind w:hanging="1188"/>
              <w:jc w:val="center"/>
              <w:rPr>
                <w:rFonts w:cs="Arial"/>
              </w:rPr>
            </w:pPr>
            <w:r>
              <w:rPr>
                <w:rFonts w:cs="Arial"/>
              </w:rPr>
              <w:t>78-53-5</w:t>
            </w:r>
          </w:p>
        </w:tc>
        <w:tc>
          <w:tcPr>
            <w:tcW w:w="2081" w:type="dxa"/>
            <w:tcBorders>
              <w:top w:val="nil"/>
              <w:left w:val="nil"/>
              <w:bottom w:val="single" w:sz="4" w:space="0" w:color="auto"/>
              <w:right w:val="single" w:sz="4" w:space="0" w:color="auto"/>
            </w:tcBorders>
            <w:shd w:val="clear" w:color="auto" w:fill="auto"/>
            <w:vAlign w:val="bottom"/>
          </w:tcPr>
          <w:p w14:paraId="19448C86" w14:textId="77777777" w:rsidR="00EA1DD4" w:rsidRDefault="00EA1DD4" w:rsidP="00463636">
            <w:pPr>
              <w:ind w:left="533"/>
              <w:rPr>
                <w:rFonts w:cs="Arial"/>
              </w:rPr>
            </w:pPr>
            <w:r>
              <w:rPr>
                <w:rFonts w:cs="Arial"/>
              </w:rPr>
              <w:t>2</w:t>
            </w:r>
          </w:p>
        </w:tc>
      </w:tr>
      <w:tr w:rsidR="00EA1DD4" w14:paraId="7683343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A1E611A" w14:textId="77777777" w:rsidR="00EA1DD4" w:rsidRDefault="00EA1DD4" w:rsidP="00EA1DD4">
            <w:pPr>
              <w:ind w:hanging="1080"/>
              <w:rPr>
                <w:rFonts w:cs="Arial"/>
              </w:rPr>
            </w:pPr>
            <w:r>
              <w:rPr>
                <w:rFonts w:cs="Arial"/>
              </w:rPr>
              <w:t>Diethyl methylphosphonate</w:t>
            </w:r>
          </w:p>
        </w:tc>
        <w:tc>
          <w:tcPr>
            <w:tcW w:w="2610" w:type="dxa"/>
            <w:tcBorders>
              <w:top w:val="nil"/>
              <w:left w:val="nil"/>
              <w:bottom w:val="single" w:sz="4" w:space="0" w:color="auto"/>
              <w:right w:val="single" w:sz="4" w:space="0" w:color="auto"/>
            </w:tcBorders>
            <w:shd w:val="clear" w:color="auto" w:fill="auto"/>
            <w:vAlign w:val="bottom"/>
          </w:tcPr>
          <w:p w14:paraId="3A7FE5CE"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579FF4FD" w14:textId="77777777" w:rsidR="00EA1DD4" w:rsidRDefault="00EA1DD4" w:rsidP="00EA1DD4">
            <w:pPr>
              <w:ind w:hanging="1188"/>
              <w:jc w:val="center"/>
              <w:rPr>
                <w:rFonts w:cs="Arial"/>
              </w:rPr>
            </w:pPr>
            <w:r>
              <w:rPr>
                <w:rFonts w:cs="Arial"/>
              </w:rPr>
              <w:t>15715-41-0</w:t>
            </w:r>
          </w:p>
        </w:tc>
        <w:tc>
          <w:tcPr>
            <w:tcW w:w="2081" w:type="dxa"/>
            <w:tcBorders>
              <w:top w:val="nil"/>
              <w:left w:val="nil"/>
              <w:bottom w:val="single" w:sz="4" w:space="0" w:color="auto"/>
              <w:right w:val="single" w:sz="4" w:space="0" w:color="auto"/>
            </w:tcBorders>
            <w:shd w:val="clear" w:color="auto" w:fill="auto"/>
            <w:vAlign w:val="bottom"/>
          </w:tcPr>
          <w:p w14:paraId="2E866FFE" w14:textId="77777777" w:rsidR="00EA1DD4" w:rsidRDefault="00EA1DD4" w:rsidP="00463636">
            <w:pPr>
              <w:ind w:left="533"/>
              <w:rPr>
                <w:rFonts w:cs="Arial"/>
              </w:rPr>
            </w:pPr>
            <w:r>
              <w:rPr>
                <w:rFonts w:cs="Arial"/>
              </w:rPr>
              <w:t>2</w:t>
            </w:r>
          </w:p>
        </w:tc>
      </w:tr>
      <w:tr w:rsidR="00EA1DD4" w14:paraId="38360B3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2764299" w14:textId="77777777" w:rsidR="00EA1DD4" w:rsidRDefault="00EA1DD4" w:rsidP="00EA1DD4">
            <w:pPr>
              <w:ind w:hanging="1080"/>
              <w:rPr>
                <w:rFonts w:cs="Arial"/>
              </w:rPr>
            </w:pPr>
            <w:r>
              <w:rPr>
                <w:rFonts w:cs="Arial"/>
              </w:rPr>
              <w:t>N,N-Diethyl phosphoramidic dichloride</w:t>
            </w:r>
          </w:p>
        </w:tc>
        <w:tc>
          <w:tcPr>
            <w:tcW w:w="2610" w:type="dxa"/>
            <w:tcBorders>
              <w:top w:val="nil"/>
              <w:left w:val="nil"/>
              <w:bottom w:val="single" w:sz="4" w:space="0" w:color="auto"/>
              <w:right w:val="single" w:sz="4" w:space="0" w:color="auto"/>
            </w:tcBorders>
            <w:shd w:val="clear" w:color="auto" w:fill="auto"/>
            <w:vAlign w:val="bottom"/>
          </w:tcPr>
          <w:p w14:paraId="2DE5B8BB"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0ECACE8" w14:textId="77777777" w:rsidR="00EA1DD4" w:rsidRDefault="00EA1DD4" w:rsidP="00EA1DD4">
            <w:pPr>
              <w:ind w:hanging="1188"/>
              <w:jc w:val="center"/>
              <w:rPr>
                <w:rFonts w:cs="Arial"/>
              </w:rPr>
            </w:pPr>
            <w:r>
              <w:rPr>
                <w:rFonts w:cs="Arial"/>
              </w:rPr>
              <w:t>1498-54-0</w:t>
            </w:r>
          </w:p>
        </w:tc>
        <w:tc>
          <w:tcPr>
            <w:tcW w:w="2081" w:type="dxa"/>
            <w:tcBorders>
              <w:top w:val="nil"/>
              <w:left w:val="nil"/>
              <w:bottom w:val="single" w:sz="4" w:space="0" w:color="auto"/>
              <w:right w:val="single" w:sz="4" w:space="0" w:color="auto"/>
            </w:tcBorders>
            <w:shd w:val="clear" w:color="auto" w:fill="auto"/>
            <w:vAlign w:val="bottom"/>
          </w:tcPr>
          <w:p w14:paraId="72B22B5A" w14:textId="77777777" w:rsidR="00EA1DD4" w:rsidRDefault="00EA1DD4" w:rsidP="00463636">
            <w:pPr>
              <w:ind w:left="533"/>
              <w:rPr>
                <w:rFonts w:cs="Arial"/>
              </w:rPr>
            </w:pPr>
            <w:r>
              <w:rPr>
                <w:rFonts w:cs="Arial"/>
              </w:rPr>
              <w:t>2</w:t>
            </w:r>
          </w:p>
        </w:tc>
      </w:tr>
      <w:tr w:rsidR="00EA1DD4" w14:paraId="6F3068CC"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0C581512" w14:textId="77777777" w:rsidR="00EA1DD4" w:rsidRDefault="00EA1DD4" w:rsidP="00EA1DD4">
            <w:pPr>
              <w:ind w:hanging="1080"/>
              <w:rPr>
                <w:rFonts w:cs="Arial"/>
              </w:rPr>
            </w:pPr>
            <w:r>
              <w:rPr>
                <w:rFonts w:cs="Arial"/>
              </w:rPr>
              <w:t>N,N-(2-diisopropylamino)ethanethiol</w:t>
            </w:r>
          </w:p>
        </w:tc>
        <w:tc>
          <w:tcPr>
            <w:tcW w:w="2610" w:type="dxa"/>
            <w:tcBorders>
              <w:top w:val="nil"/>
              <w:left w:val="nil"/>
              <w:bottom w:val="single" w:sz="4" w:space="0" w:color="auto"/>
              <w:right w:val="single" w:sz="4" w:space="0" w:color="auto"/>
            </w:tcBorders>
            <w:shd w:val="clear" w:color="auto" w:fill="auto"/>
            <w:vAlign w:val="bottom"/>
          </w:tcPr>
          <w:p w14:paraId="2A2D04D8"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1C1F99E1" w14:textId="77777777" w:rsidR="00EA1DD4" w:rsidRDefault="00EA1DD4" w:rsidP="00EA1DD4">
            <w:pPr>
              <w:ind w:hanging="1188"/>
              <w:jc w:val="center"/>
              <w:rPr>
                <w:rFonts w:cs="Arial"/>
              </w:rPr>
            </w:pPr>
            <w:r>
              <w:rPr>
                <w:rFonts w:cs="Arial"/>
              </w:rPr>
              <w:t>5842-07-9</w:t>
            </w:r>
          </w:p>
        </w:tc>
        <w:tc>
          <w:tcPr>
            <w:tcW w:w="2081" w:type="dxa"/>
            <w:tcBorders>
              <w:top w:val="nil"/>
              <w:left w:val="nil"/>
              <w:bottom w:val="single" w:sz="4" w:space="0" w:color="auto"/>
              <w:right w:val="single" w:sz="4" w:space="0" w:color="auto"/>
            </w:tcBorders>
            <w:shd w:val="clear" w:color="auto" w:fill="auto"/>
            <w:vAlign w:val="bottom"/>
          </w:tcPr>
          <w:p w14:paraId="035F0430" w14:textId="77777777" w:rsidR="00EA1DD4" w:rsidRDefault="00EA1DD4" w:rsidP="00463636">
            <w:pPr>
              <w:ind w:left="533"/>
              <w:rPr>
                <w:rFonts w:cs="Arial"/>
              </w:rPr>
            </w:pPr>
            <w:r>
              <w:rPr>
                <w:rFonts w:cs="Arial"/>
              </w:rPr>
              <w:t>2</w:t>
            </w:r>
          </w:p>
        </w:tc>
      </w:tr>
      <w:tr w:rsidR="00EA1DD4" w14:paraId="22BE2636"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F313F44" w14:textId="77777777" w:rsidR="00EA1DD4" w:rsidRDefault="00EA1DD4" w:rsidP="00EA1DD4">
            <w:pPr>
              <w:ind w:hanging="1080"/>
              <w:rPr>
                <w:rFonts w:cs="Arial"/>
              </w:rPr>
            </w:pPr>
            <w:r>
              <w:rPr>
                <w:rFonts w:cs="Arial"/>
              </w:rPr>
              <w:t>N,N-Diisopropyl phosphoramidic dichloride</w:t>
            </w:r>
          </w:p>
        </w:tc>
        <w:tc>
          <w:tcPr>
            <w:tcW w:w="2610" w:type="dxa"/>
            <w:tcBorders>
              <w:top w:val="nil"/>
              <w:left w:val="nil"/>
              <w:bottom w:val="single" w:sz="4" w:space="0" w:color="auto"/>
              <w:right w:val="single" w:sz="4" w:space="0" w:color="auto"/>
            </w:tcBorders>
            <w:shd w:val="clear" w:color="auto" w:fill="auto"/>
            <w:vAlign w:val="bottom"/>
          </w:tcPr>
          <w:p w14:paraId="0F54CF93"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43ABF2E6" w14:textId="77777777" w:rsidR="00EA1DD4" w:rsidRDefault="00EA1DD4" w:rsidP="00EA1DD4">
            <w:pPr>
              <w:ind w:hanging="1188"/>
              <w:jc w:val="center"/>
              <w:rPr>
                <w:rFonts w:cs="Arial"/>
              </w:rPr>
            </w:pPr>
            <w:r>
              <w:rPr>
                <w:rFonts w:cs="Arial"/>
              </w:rPr>
              <w:t>23306-80-1</w:t>
            </w:r>
          </w:p>
        </w:tc>
        <w:tc>
          <w:tcPr>
            <w:tcW w:w="2081" w:type="dxa"/>
            <w:tcBorders>
              <w:top w:val="nil"/>
              <w:left w:val="nil"/>
              <w:bottom w:val="single" w:sz="4" w:space="0" w:color="auto"/>
              <w:right w:val="single" w:sz="4" w:space="0" w:color="auto"/>
            </w:tcBorders>
            <w:shd w:val="clear" w:color="auto" w:fill="auto"/>
            <w:vAlign w:val="bottom"/>
          </w:tcPr>
          <w:p w14:paraId="369239BF" w14:textId="77777777" w:rsidR="00EA1DD4" w:rsidRDefault="00EA1DD4" w:rsidP="00463636">
            <w:pPr>
              <w:ind w:left="533"/>
              <w:rPr>
                <w:rFonts w:cs="Arial"/>
              </w:rPr>
            </w:pPr>
            <w:r>
              <w:rPr>
                <w:rFonts w:cs="Arial"/>
              </w:rPr>
              <w:t>2</w:t>
            </w:r>
          </w:p>
        </w:tc>
      </w:tr>
      <w:tr w:rsidR="00EA1DD4" w14:paraId="709A357D"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73CCA694" w14:textId="77777777" w:rsidR="00EA1DD4" w:rsidRDefault="00EA1DD4" w:rsidP="00EA1DD4">
            <w:pPr>
              <w:ind w:hanging="1080"/>
              <w:rPr>
                <w:rFonts w:cs="Arial"/>
              </w:rPr>
            </w:pPr>
            <w:r>
              <w:rPr>
                <w:rFonts w:cs="Arial"/>
              </w:rPr>
              <w:t>N,N-(2-dimethylamino)ethanethiol</w:t>
            </w:r>
          </w:p>
        </w:tc>
        <w:tc>
          <w:tcPr>
            <w:tcW w:w="2610" w:type="dxa"/>
            <w:tcBorders>
              <w:top w:val="nil"/>
              <w:left w:val="nil"/>
              <w:bottom w:val="single" w:sz="4" w:space="0" w:color="auto"/>
              <w:right w:val="single" w:sz="4" w:space="0" w:color="auto"/>
            </w:tcBorders>
            <w:shd w:val="clear" w:color="auto" w:fill="auto"/>
            <w:vAlign w:val="bottom"/>
          </w:tcPr>
          <w:p w14:paraId="0D1F681E"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8E9ED31" w14:textId="77777777" w:rsidR="00EA1DD4" w:rsidRDefault="00EA1DD4" w:rsidP="00EA1DD4">
            <w:pPr>
              <w:ind w:hanging="1188"/>
              <w:jc w:val="center"/>
              <w:rPr>
                <w:rFonts w:cs="Arial"/>
              </w:rPr>
            </w:pPr>
            <w:r>
              <w:rPr>
                <w:rFonts w:cs="Arial"/>
              </w:rPr>
              <w:t>108-02-1</w:t>
            </w:r>
          </w:p>
        </w:tc>
        <w:tc>
          <w:tcPr>
            <w:tcW w:w="2081" w:type="dxa"/>
            <w:tcBorders>
              <w:top w:val="nil"/>
              <w:left w:val="nil"/>
              <w:bottom w:val="single" w:sz="4" w:space="0" w:color="auto"/>
              <w:right w:val="single" w:sz="4" w:space="0" w:color="auto"/>
            </w:tcBorders>
            <w:shd w:val="clear" w:color="auto" w:fill="auto"/>
            <w:vAlign w:val="bottom"/>
          </w:tcPr>
          <w:p w14:paraId="113D1D50" w14:textId="77777777" w:rsidR="00EA1DD4" w:rsidRDefault="00EA1DD4" w:rsidP="00463636">
            <w:pPr>
              <w:ind w:left="533"/>
              <w:rPr>
                <w:rFonts w:cs="Arial"/>
              </w:rPr>
            </w:pPr>
            <w:r>
              <w:rPr>
                <w:rFonts w:cs="Arial"/>
              </w:rPr>
              <w:t>2</w:t>
            </w:r>
          </w:p>
        </w:tc>
      </w:tr>
      <w:tr w:rsidR="00EA1DD4" w14:paraId="3EA4348E"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702FBC9" w14:textId="77777777" w:rsidR="00EA1DD4" w:rsidRDefault="00EA1DD4" w:rsidP="00EA1DD4">
            <w:pPr>
              <w:ind w:hanging="1080"/>
              <w:rPr>
                <w:rFonts w:cs="Arial"/>
              </w:rPr>
            </w:pPr>
            <w:r>
              <w:rPr>
                <w:rFonts w:cs="Arial"/>
              </w:rPr>
              <w:t>N,N-Dimethyl phosphoramidic dichloride</w:t>
            </w:r>
          </w:p>
        </w:tc>
        <w:tc>
          <w:tcPr>
            <w:tcW w:w="2610" w:type="dxa"/>
            <w:tcBorders>
              <w:top w:val="nil"/>
              <w:left w:val="nil"/>
              <w:bottom w:val="single" w:sz="4" w:space="0" w:color="auto"/>
              <w:right w:val="single" w:sz="4" w:space="0" w:color="auto"/>
            </w:tcBorders>
            <w:shd w:val="clear" w:color="auto" w:fill="auto"/>
            <w:vAlign w:val="bottom"/>
          </w:tcPr>
          <w:p w14:paraId="78824620"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8C94059" w14:textId="77777777" w:rsidR="00EA1DD4" w:rsidRDefault="00EA1DD4" w:rsidP="00EA1DD4">
            <w:pPr>
              <w:ind w:hanging="1188"/>
              <w:jc w:val="center"/>
              <w:rPr>
                <w:rFonts w:cs="Arial"/>
              </w:rPr>
            </w:pPr>
            <w:r>
              <w:rPr>
                <w:rFonts w:cs="Arial"/>
              </w:rPr>
              <w:t>677-43-0</w:t>
            </w:r>
          </w:p>
        </w:tc>
        <w:tc>
          <w:tcPr>
            <w:tcW w:w="2081" w:type="dxa"/>
            <w:tcBorders>
              <w:top w:val="nil"/>
              <w:left w:val="nil"/>
              <w:bottom w:val="single" w:sz="4" w:space="0" w:color="auto"/>
              <w:right w:val="single" w:sz="4" w:space="0" w:color="auto"/>
            </w:tcBorders>
            <w:shd w:val="clear" w:color="auto" w:fill="auto"/>
            <w:vAlign w:val="bottom"/>
          </w:tcPr>
          <w:p w14:paraId="1BB66097" w14:textId="77777777" w:rsidR="00EA1DD4" w:rsidRDefault="00EA1DD4" w:rsidP="00463636">
            <w:pPr>
              <w:ind w:left="533"/>
              <w:rPr>
                <w:rFonts w:cs="Arial"/>
              </w:rPr>
            </w:pPr>
            <w:r>
              <w:rPr>
                <w:rFonts w:cs="Arial"/>
              </w:rPr>
              <w:t>2</w:t>
            </w:r>
          </w:p>
        </w:tc>
      </w:tr>
      <w:tr w:rsidR="00EA1DD4" w14:paraId="71C79C6A"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C81122A" w14:textId="77777777" w:rsidR="00EA1DD4" w:rsidRDefault="00EA1DD4" w:rsidP="00EA1DD4">
            <w:pPr>
              <w:ind w:hanging="1080"/>
              <w:rPr>
                <w:rFonts w:cs="Arial"/>
              </w:rPr>
            </w:pPr>
            <w:r>
              <w:rPr>
                <w:rFonts w:cs="Arial"/>
              </w:rPr>
              <w:t>N,N-(2-dipropylamino)ethanethiol</w:t>
            </w:r>
          </w:p>
        </w:tc>
        <w:tc>
          <w:tcPr>
            <w:tcW w:w="2610" w:type="dxa"/>
            <w:tcBorders>
              <w:top w:val="nil"/>
              <w:left w:val="nil"/>
              <w:bottom w:val="single" w:sz="4" w:space="0" w:color="auto"/>
              <w:right w:val="single" w:sz="4" w:space="0" w:color="auto"/>
            </w:tcBorders>
            <w:shd w:val="clear" w:color="auto" w:fill="auto"/>
            <w:vAlign w:val="bottom"/>
          </w:tcPr>
          <w:p w14:paraId="3EA2A249"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003899DF" w14:textId="77777777" w:rsidR="00EA1DD4" w:rsidRDefault="00EA1DD4" w:rsidP="00EA1DD4">
            <w:pPr>
              <w:ind w:hanging="1188"/>
              <w:jc w:val="center"/>
              <w:rPr>
                <w:rFonts w:cs="Arial"/>
              </w:rPr>
            </w:pPr>
            <w:r>
              <w:rPr>
                <w:rFonts w:cs="Arial"/>
              </w:rPr>
              <w:t>5842-06-8</w:t>
            </w:r>
          </w:p>
        </w:tc>
        <w:tc>
          <w:tcPr>
            <w:tcW w:w="2081" w:type="dxa"/>
            <w:tcBorders>
              <w:top w:val="nil"/>
              <w:left w:val="nil"/>
              <w:bottom w:val="single" w:sz="4" w:space="0" w:color="auto"/>
              <w:right w:val="single" w:sz="4" w:space="0" w:color="auto"/>
            </w:tcBorders>
            <w:shd w:val="clear" w:color="auto" w:fill="auto"/>
            <w:vAlign w:val="bottom"/>
          </w:tcPr>
          <w:p w14:paraId="1673C134" w14:textId="77777777" w:rsidR="00EA1DD4" w:rsidRDefault="00EA1DD4" w:rsidP="00463636">
            <w:pPr>
              <w:ind w:left="533"/>
              <w:rPr>
                <w:rFonts w:cs="Arial"/>
              </w:rPr>
            </w:pPr>
            <w:r>
              <w:rPr>
                <w:rFonts w:cs="Arial"/>
              </w:rPr>
              <w:t>2</w:t>
            </w:r>
          </w:p>
        </w:tc>
      </w:tr>
      <w:tr w:rsidR="00EA1DD4" w14:paraId="11D430FB"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11C88361" w14:textId="77777777" w:rsidR="00EA1DD4" w:rsidRDefault="00EA1DD4" w:rsidP="00EA1DD4">
            <w:pPr>
              <w:ind w:hanging="1080"/>
              <w:rPr>
                <w:rFonts w:cs="Arial"/>
              </w:rPr>
            </w:pPr>
            <w:r>
              <w:rPr>
                <w:rFonts w:cs="Arial"/>
              </w:rPr>
              <w:t>Ethyl phosphonyl difluoride</w:t>
            </w:r>
          </w:p>
        </w:tc>
        <w:tc>
          <w:tcPr>
            <w:tcW w:w="2610" w:type="dxa"/>
            <w:tcBorders>
              <w:top w:val="nil"/>
              <w:left w:val="nil"/>
              <w:bottom w:val="single" w:sz="4" w:space="0" w:color="auto"/>
              <w:right w:val="single" w:sz="4" w:space="0" w:color="auto"/>
            </w:tcBorders>
            <w:shd w:val="clear" w:color="auto" w:fill="auto"/>
            <w:vAlign w:val="bottom"/>
          </w:tcPr>
          <w:p w14:paraId="5464E971"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3E5C7FA6" w14:textId="77777777" w:rsidR="00EA1DD4" w:rsidRDefault="00EA1DD4" w:rsidP="00EA1DD4">
            <w:pPr>
              <w:ind w:hanging="1188"/>
              <w:jc w:val="center"/>
              <w:rPr>
                <w:rFonts w:cs="Arial"/>
              </w:rPr>
            </w:pPr>
            <w:r>
              <w:rPr>
                <w:rFonts w:cs="Arial"/>
              </w:rPr>
              <w:t>753-98-0</w:t>
            </w:r>
          </w:p>
        </w:tc>
        <w:tc>
          <w:tcPr>
            <w:tcW w:w="2081" w:type="dxa"/>
            <w:tcBorders>
              <w:top w:val="nil"/>
              <w:left w:val="nil"/>
              <w:bottom w:val="single" w:sz="4" w:space="0" w:color="auto"/>
              <w:right w:val="single" w:sz="4" w:space="0" w:color="auto"/>
            </w:tcBorders>
            <w:shd w:val="clear" w:color="auto" w:fill="auto"/>
            <w:vAlign w:val="bottom"/>
          </w:tcPr>
          <w:p w14:paraId="7D99D6D9" w14:textId="77777777" w:rsidR="00EA1DD4" w:rsidRDefault="00EA1DD4" w:rsidP="00463636">
            <w:pPr>
              <w:ind w:left="533"/>
              <w:rPr>
                <w:rFonts w:cs="Arial"/>
              </w:rPr>
            </w:pPr>
            <w:r>
              <w:rPr>
                <w:rFonts w:cs="Arial"/>
              </w:rPr>
              <w:t>100g</w:t>
            </w:r>
          </w:p>
        </w:tc>
      </w:tr>
      <w:tr w:rsidR="00EA1DD4" w14:paraId="7E363291"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467C143" w14:textId="77777777" w:rsidR="00EA1DD4" w:rsidRDefault="00EA1DD4" w:rsidP="00EA1DD4">
            <w:pPr>
              <w:ind w:hanging="1080"/>
              <w:rPr>
                <w:rFonts w:cs="Arial"/>
              </w:rPr>
            </w:pPr>
            <w:r>
              <w:rPr>
                <w:rFonts w:cs="Arial"/>
              </w:rPr>
              <w:t>Ethylphosphonothioic dichloride</w:t>
            </w:r>
          </w:p>
        </w:tc>
        <w:tc>
          <w:tcPr>
            <w:tcW w:w="2610" w:type="dxa"/>
            <w:tcBorders>
              <w:top w:val="nil"/>
              <w:left w:val="nil"/>
              <w:bottom w:val="single" w:sz="4" w:space="0" w:color="auto"/>
              <w:right w:val="single" w:sz="4" w:space="0" w:color="auto"/>
            </w:tcBorders>
            <w:shd w:val="clear" w:color="auto" w:fill="auto"/>
            <w:vAlign w:val="bottom"/>
          </w:tcPr>
          <w:p w14:paraId="6B6DE408" w14:textId="77777777" w:rsidR="00EA1DD4" w:rsidRDefault="00EA1DD4" w:rsidP="00463636">
            <w:pPr>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1D1E5B0" w14:textId="77777777" w:rsidR="00EA1DD4" w:rsidRDefault="00EA1DD4" w:rsidP="00EA1DD4">
            <w:pPr>
              <w:ind w:hanging="1188"/>
              <w:jc w:val="center"/>
              <w:rPr>
                <w:rFonts w:cs="Arial"/>
              </w:rPr>
            </w:pPr>
            <w:r>
              <w:rPr>
                <w:rFonts w:cs="Arial"/>
              </w:rPr>
              <w:t>993-43-1</w:t>
            </w:r>
          </w:p>
        </w:tc>
        <w:tc>
          <w:tcPr>
            <w:tcW w:w="2081" w:type="dxa"/>
            <w:tcBorders>
              <w:top w:val="nil"/>
              <w:left w:val="nil"/>
              <w:bottom w:val="single" w:sz="4" w:space="0" w:color="auto"/>
              <w:right w:val="single" w:sz="4" w:space="0" w:color="auto"/>
            </w:tcBorders>
            <w:shd w:val="clear" w:color="auto" w:fill="auto"/>
            <w:vAlign w:val="bottom"/>
          </w:tcPr>
          <w:p w14:paraId="1C65889A" w14:textId="77777777" w:rsidR="00EA1DD4" w:rsidRDefault="00EA1DD4" w:rsidP="00463636">
            <w:pPr>
              <w:ind w:left="533"/>
              <w:rPr>
                <w:rFonts w:cs="Arial"/>
              </w:rPr>
            </w:pPr>
            <w:r>
              <w:rPr>
                <w:rFonts w:cs="Arial"/>
              </w:rPr>
              <w:t>2</w:t>
            </w:r>
          </w:p>
        </w:tc>
      </w:tr>
      <w:tr w:rsidR="00EA1DD4" w14:paraId="0AAF834A"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03ECE7B" w14:textId="77777777" w:rsidR="00EA1DD4" w:rsidRDefault="00EA1DD4" w:rsidP="00EA1DD4">
            <w:pPr>
              <w:ind w:hanging="1080"/>
              <w:rPr>
                <w:rFonts w:cs="Arial"/>
              </w:rPr>
            </w:pPr>
            <w:r>
              <w:rPr>
                <w:rFonts w:cs="Arial"/>
              </w:rPr>
              <w:t>HN1 (nitrogen mustard-1)</w:t>
            </w:r>
          </w:p>
        </w:tc>
        <w:tc>
          <w:tcPr>
            <w:tcW w:w="2610" w:type="dxa"/>
            <w:tcBorders>
              <w:top w:val="nil"/>
              <w:left w:val="nil"/>
              <w:bottom w:val="single" w:sz="4" w:space="0" w:color="auto"/>
              <w:right w:val="single" w:sz="4" w:space="0" w:color="auto"/>
            </w:tcBorders>
            <w:shd w:val="clear" w:color="auto" w:fill="auto"/>
            <w:vAlign w:val="bottom"/>
          </w:tcPr>
          <w:p w14:paraId="0483E415" w14:textId="77777777" w:rsidR="00EA1DD4" w:rsidRDefault="00EA1DD4" w:rsidP="00EA1DD4">
            <w:pPr>
              <w:ind w:hanging="1140"/>
              <w:rPr>
                <w:rFonts w:cs="Arial"/>
              </w:rPr>
            </w:pPr>
            <w:r>
              <w:rPr>
                <w:rFonts w:cs="Arial"/>
              </w:rPr>
              <w:t>Bis(2-chloroethyl)ethylamine</w:t>
            </w:r>
          </w:p>
        </w:tc>
        <w:tc>
          <w:tcPr>
            <w:tcW w:w="2149" w:type="dxa"/>
            <w:tcBorders>
              <w:top w:val="nil"/>
              <w:left w:val="nil"/>
              <w:bottom w:val="single" w:sz="4" w:space="0" w:color="auto"/>
              <w:right w:val="single" w:sz="4" w:space="0" w:color="auto"/>
            </w:tcBorders>
            <w:shd w:val="clear" w:color="auto" w:fill="auto"/>
            <w:vAlign w:val="bottom"/>
          </w:tcPr>
          <w:p w14:paraId="52D1B13A" w14:textId="77777777" w:rsidR="00EA1DD4" w:rsidRDefault="00EA1DD4" w:rsidP="00EA1DD4">
            <w:pPr>
              <w:ind w:hanging="1188"/>
              <w:jc w:val="center"/>
              <w:rPr>
                <w:rFonts w:cs="Arial"/>
              </w:rPr>
            </w:pPr>
            <w:r>
              <w:rPr>
                <w:rFonts w:cs="Arial"/>
              </w:rPr>
              <w:t>538-07-8</w:t>
            </w:r>
          </w:p>
        </w:tc>
        <w:tc>
          <w:tcPr>
            <w:tcW w:w="2081" w:type="dxa"/>
            <w:tcBorders>
              <w:top w:val="nil"/>
              <w:left w:val="nil"/>
              <w:bottom w:val="single" w:sz="4" w:space="0" w:color="auto"/>
              <w:right w:val="single" w:sz="4" w:space="0" w:color="auto"/>
            </w:tcBorders>
            <w:shd w:val="clear" w:color="auto" w:fill="auto"/>
            <w:vAlign w:val="bottom"/>
          </w:tcPr>
          <w:p w14:paraId="5188DDBD" w14:textId="77777777" w:rsidR="00EA1DD4" w:rsidRDefault="00EA1DD4" w:rsidP="00463636">
            <w:pPr>
              <w:ind w:left="533"/>
              <w:rPr>
                <w:rFonts w:cs="Arial"/>
              </w:rPr>
            </w:pPr>
            <w:r>
              <w:rPr>
                <w:rFonts w:cs="Arial"/>
              </w:rPr>
              <w:t>100g</w:t>
            </w:r>
          </w:p>
        </w:tc>
      </w:tr>
      <w:tr w:rsidR="00EA1DD4" w14:paraId="0295D34B"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A4C6961" w14:textId="77777777" w:rsidR="00EA1DD4" w:rsidRDefault="00EA1DD4" w:rsidP="00EA1DD4">
            <w:pPr>
              <w:ind w:hanging="1080"/>
              <w:rPr>
                <w:rFonts w:cs="Arial"/>
              </w:rPr>
            </w:pPr>
            <w:r>
              <w:rPr>
                <w:rFonts w:cs="Arial"/>
              </w:rPr>
              <w:lastRenderedPageBreak/>
              <w:t>HN2 (nitrogen mustard-2)</w:t>
            </w:r>
          </w:p>
        </w:tc>
        <w:tc>
          <w:tcPr>
            <w:tcW w:w="2610" w:type="dxa"/>
            <w:tcBorders>
              <w:top w:val="nil"/>
              <w:left w:val="nil"/>
              <w:bottom w:val="single" w:sz="4" w:space="0" w:color="auto"/>
              <w:right w:val="single" w:sz="4" w:space="0" w:color="auto"/>
            </w:tcBorders>
            <w:shd w:val="clear" w:color="auto" w:fill="auto"/>
            <w:vAlign w:val="bottom"/>
          </w:tcPr>
          <w:p w14:paraId="30736A42" w14:textId="77777777" w:rsidR="00EA1DD4" w:rsidRDefault="00EA1DD4" w:rsidP="00EA1DD4">
            <w:pPr>
              <w:ind w:left="-60"/>
              <w:rPr>
                <w:rFonts w:cs="Arial"/>
              </w:rPr>
            </w:pPr>
            <w:r>
              <w:rPr>
                <w:rFonts w:cs="Arial"/>
              </w:rPr>
              <w:t>Bis(2-chloroethyl)methylamine</w:t>
            </w:r>
          </w:p>
        </w:tc>
        <w:tc>
          <w:tcPr>
            <w:tcW w:w="2149" w:type="dxa"/>
            <w:tcBorders>
              <w:top w:val="nil"/>
              <w:left w:val="nil"/>
              <w:bottom w:val="single" w:sz="4" w:space="0" w:color="auto"/>
              <w:right w:val="single" w:sz="4" w:space="0" w:color="auto"/>
            </w:tcBorders>
            <w:shd w:val="clear" w:color="auto" w:fill="auto"/>
            <w:vAlign w:val="bottom"/>
          </w:tcPr>
          <w:p w14:paraId="56C02C68" w14:textId="77777777" w:rsidR="00EA1DD4" w:rsidRDefault="00EA1DD4" w:rsidP="00EA1DD4">
            <w:pPr>
              <w:ind w:hanging="1188"/>
              <w:jc w:val="center"/>
              <w:rPr>
                <w:rFonts w:cs="Arial"/>
              </w:rPr>
            </w:pPr>
            <w:r>
              <w:rPr>
                <w:rFonts w:cs="Arial"/>
              </w:rPr>
              <w:t>51-75-2</w:t>
            </w:r>
          </w:p>
        </w:tc>
        <w:tc>
          <w:tcPr>
            <w:tcW w:w="2081" w:type="dxa"/>
            <w:tcBorders>
              <w:top w:val="nil"/>
              <w:left w:val="nil"/>
              <w:bottom w:val="single" w:sz="4" w:space="0" w:color="auto"/>
              <w:right w:val="single" w:sz="4" w:space="0" w:color="auto"/>
            </w:tcBorders>
            <w:shd w:val="clear" w:color="auto" w:fill="auto"/>
            <w:vAlign w:val="bottom"/>
          </w:tcPr>
          <w:p w14:paraId="25748818" w14:textId="77777777" w:rsidR="00EA1DD4" w:rsidRDefault="00EA1DD4" w:rsidP="00463636">
            <w:pPr>
              <w:ind w:left="533"/>
              <w:rPr>
                <w:rFonts w:cs="Arial"/>
              </w:rPr>
            </w:pPr>
            <w:r>
              <w:rPr>
                <w:rFonts w:cs="Arial"/>
              </w:rPr>
              <w:t>100g</w:t>
            </w:r>
          </w:p>
        </w:tc>
      </w:tr>
      <w:tr w:rsidR="00EA1DD4" w14:paraId="7A7BF1E6"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48D79E2A" w14:textId="77777777" w:rsidR="00EA1DD4" w:rsidRDefault="00EA1DD4" w:rsidP="00EA1DD4">
            <w:pPr>
              <w:ind w:hanging="1080"/>
              <w:rPr>
                <w:rFonts w:cs="Arial"/>
              </w:rPr>
            </w:pPr>
            <w:r>
              <w:rPr>
                <w:rFonts w:cs="Arial"/>
              </w:rPr>
              <w:t>HN3 (nitrogen mustard-3)</w:t>
            </w:r>
          </w:p>
        </w:tc>
        <w:tc>
          <w:tcPr>
            <w:tcW w:w="2610" w:type="dxa"/>
            <w:tcBorders>
              <w:top w:val="nil"/>
              <w:left w:val="nil"/>
              <w:bottom w:val="single" w:sz="4" w:space="0" w:color="auto"/>
              <w:right w:val="single" w:sz="4" w:space="0" w:color="auto"/>
            </w:tcBorders>
            <w:shd w:val="clear" w:color="auto" w:fill="auto"/>
            <w:vAlign w:val="bottom"/>
          </w:tcPr>
          <w:p w14:paraId="12DB9AC3" w14:textId="77777777" w:rsidR="00EA1DD4" w:rsidRDefault="00EA1DD4" w:rsidP="00EA1DD4">
            <w:pPr>
              <w:ind w:left="-60"/>
              <w:rPr>
                <w:rFonts w:cs="Arial"/>
              </w:rPr>
            </w:pPr>
            <w:r>
              <w:rPr>
                <w:rFonts w:cs="Arial"/>
              </w:rPr>
              <w:t>Tris(2-chloroethyl)amine</w:t>
            </w:r>
          </w:p>
        </w:tc>
        <w:tc>
          <w:tcPr>
            <w:tcW w:w="2149" w:type="dxa"/>
            <w:tcBorders>
              <w:top w:val="nil"/>
              <w:left w:val="nil"/>
              <w:bottom w:val="single" w:sz="4" w:space="0" w:color="auto"/>
              <w:right w:val="single" w:sz="4" w:space="0" w:color="auto"/>
            </w:tcBorders>
            <w:shd w:val="clear" w:color="auto" w:fill="auto"/>
            <w:vAlign w:val="bottom"/>
          </w:tcPr>
          <w:p w14:paraId="0DCCEBBB" w14:textId="77777777" w:rsidR="00EA1DD4" w:rsidRDefault="00EA1DD4" w:rsidP="00EA1DD4">
            <w:pPr>
              <w:ind w:hanging="1188"/>
              <w:jc w:val="center"/>
              <w:rPr>
                <w:rFonts w:cs="Arial"/>
              </w:rPr>
            </w:pPr>
            <w:r>
              <w:rPr>
                <w:rFonts w:cs="Arial"/>
              </w:rPr>
              <w:t>555-77-1</w:t>
            </w:r>
          </w:p>
        </w:tc>
        <w:tc>
          <w:tcPr>
            <w:tcW w:w="2081" w:type="dxa"/>
            <w:tcBorders>
              <w:top w:val="nil"/>
              <w:left w:val="nil"/>
              <w:bottom w:val="single" w:sz="4" w:space="0" w:color="auto"/>
              <w:right w:val="single" w:sz="4" w:space="0" w:color="auto"/>
            </w:tcBorders>
            <w:shd w:val="clear" w:color="auto" w:fill="auto"/>
            <w:vAlign w:val="bottom"/>
          </w:tcPr>
          <w:p w14:paraId="097C23F4" w14:textId="77777777" w:rsidR="00EA1DD4" w:rsidRDefault="00EA1DD4" w:rsidP="00463636">
            <w:pPr>
              <w:ind w:left="533"/>
              <w:rPr>
                <w:rFonts w:cs="Arial"/>
              </w:rPr>
            </w:pPr>
            <w:r>
              <w:rPr>
                <w:rFonts w:cs="Arial"/>
              </w:rPr>
              <w:t>100g</w:t>
            </w:r>
          </w:p>
        </w:tc>
      </w:tr>
      <w:tr w:rsidR="00EA1DD4" w14:paraId="4364EC40"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7FFBEF79" w14:textId="77777777" w:rsidR="00EA1DD4" w:rsidRDefault="00EA1DD4" w:rsidP="00EA1DD4">
            <w:pPr>
              <w:ind w:hanging="1080"/>
              <w:rPr>
                <w:rFonts w:cs="Arial"/>
              </w:rPr>
            </w:pPr>
            <w:r>
              <w:rPr>
                <w:rFonts w:cs="Arial"/>
              </w:rPr>
              <w:t>Isopropylphosphonothioic dichloride</w:t>
            </w:r>
          </w:p>
        </w:tc>
        <w:tc>
          <w:tcPr>
            <w:tcW w:w="2610" w:type="dxa"/>
            <w:tcBorders>
              <w:top w:val="nil"/>
              <w:left w:val="nil"/>
              <w:bottom w:val="single" w:sz="4" w:space="0" w:color="auto"/>
              <w:right w:val="single" w:sz="4" w:space="0" w:color="auto"/>
            </w:tcBorders>
            <w:shd w:val="clear" w:color="auto" w:fill="auto"/>
            <w:vAlign w:val="bottom"/>
          </w:tcPr>
          <w:p w14:paraId="7F1EFCF3" w14:textId="77777777" w:rsidR="00EA1DD4" w:rsidRDefault="00EA1DD4" w:rsidP="00EA1DD4">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2DAEA31" w14:textId="77777777" w:rsidR="00EA1DD4" w:rsidRDefault="00EA1DD4" w:rsidP="00EA1DD4">
            <w:pPr>
              <w:ind w:hanging="1188"/>
              <w:jc w:val="center"/>
              <w:rPr>
                <w:rFonts w:cs="Arial"/>
              </w:rPr>
            </w:pPr>
            <w:r>
              <w:rPr>
                <w:rFonts w:cs="Arial"/>
              </w:rPr>
              <w:t>1498-60-8</w:t>
            </w:r>
          </w:p>
        </w:tc>
        <w:tc>
          <w:tcPr>
            <w:tcW w:w="2081" w:type="dxa"/>
            <w:tcBorders>
              <w:top w:val="nil"/>
              <w:left w:val="nil"/>
              <w:bottom w:val="single" w:sz="4" w:space="0" w:color="auto"/>
              <w:right w:val="single" w:sz="4" w:space="0" w:color="auto"/>
            </w:tcBorders>
            <w:shd w:val="clear" w:color="auto" w:fill="auto"/>
            <w:vAlign w:val="bottom"/>
          </w:tcPr>
          <w:p w14:paraId="035733A5" w14:textId="77777777" w:rsidR="00EA1DD4" w:rsidRDefault="00EA1DD4" w:rsidP="00463636">
            <w:pPr>
              <w:ind w:left="533"/>
              <w:rPr>
                <w:rFonts w:cs="Arial"/>
              </w:rPr>
            </w:pPr>
            <w:r>
              <w:rPr>
                <w:rFonts w:cs="Arial"/>
              </w:rPr>
              <w:t>2</w:t>
            </w:r>
          </w:p>
        </w:tc>
      </w:tr>
      <w:tr w:rsidR="00EA1DD4" w14:paraId="5D80534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1C82CA5" w14:textId="77777777" w:rsidR="00EA1DD4" w:rsidRDefault="00EA1DD4" w:rsidP="00EA1DD4">
            <w:pPr>
              <w:ind w:hanging="1080"/>
              <w:rPr>
                <w:rFonts w:cs="Arial"/>
              </w:rPr>
            </w:pPr>
            <w:r>
              <w:rPr>
                <w:rFonts w:cs="Arial"/>
              </w:rPr>
              <w:t>Isopropylphosphonyl difluoride</w:t>
            </w:r>
          </w:p>
        </w:tc>
        <w:tc>
          <w:tcPr>
            <w:tcW w:w="2610" w:type="dxa"/>
            <w:tcBorders>
              <w:top w:val="nil"/>
              <w:left w:val="nil"/>
              <w:bottom w:val="single" w:sz="4" w:space="0" w:color="auto"/>
              <w:right w:val="single" w:sz="4" w:space="0" w:color="auto"/>
            </w:tcBorders>
            <w:shd w:val="clear" w:color="auto" w:fill="auto"/>
            <w:vAlign w:val="bottom"/>
          </w:tcPr>
          <w:p w14:paraId="47655DCE" w14:textId="77777777" w:rsidR="00EA1DD4" w:rsidRDefault="00EA1DD4" w:rsidP="00EA1DD4">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16CC7397" w14:textId="77777777" w:rsidR="00EA1DD4" w:rsidRDefault="00EA1DD4" w:rsidP="00EA1DD4">
            <w:pPr>
              <w:ind w:hanging="1188"/>
              <w:jc w:val="center"/>
              <w:rPr>
                <w:rFonts w:cs="Arial"/>
              </w:rPr>
            </w:pPr>
            <w:r>
              <w:rPr>
                <w:rFonts w:cs="Arial"/>
              </w:rPr>
              <w:t>677-42-9</w:t>
            </w:r>
          </w:p>
        </w:tc>
        <w:tc>
          <w:tcPr>
            <w:tcW w:w="2081" w:type="dxa"/>
            <w:tcBorders>
              <w:top w:val="nil"/>
              <w:left w:val="nil"/>
              <w:bottom w:val="single" w:sz="4" w:space="0" w:color="auto"/>
              <w:right w:val="single" w:sz="4" w:space="0" w:color="auto"/>
            </w:tcBorders>
            <w:shd w:val="clear" w:color="auto" w:fill="auto"/>
            <w:vAlign w:val="bottom"/>
          </w:tcPr>
          <w:p w14:paraId="3C7B33D5" w14:textId="77777777" w:rsidR="00EA1DD4" w:rsidRDefault="00EA1DD4" w:rsidP="00463636">
            <w:pPr>
              <w:ind w:left="533"/>
              <w:rPr>
                <w:rFonts w:cs="Arial"/>
              </w:rPr>
            </w:pPr>
            <w:r>
              <w:rPr>
                <w:rFonts w:cs="Arial"/>
              </w:rPr>
              <w:t>100g</w:t>
            </w:r>
          </w:p>
        </w:tc>
      </w:tr>
      <w:tr w:rsidR="00EA1DD4" w14:paraId="40BDF5CC"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F0705DC" w14:textId="77777777" w:rsidR="00EA1DD4" w:rsidRDefault="00EA1DD4" w:rsidP="00EA1DD4">
            <w:pPr>
              <w:ind w:hanging="1080"/>
              <w:rPr>
                <w:rFonts w:cs="Arial"/>
              </w:rPr>
            </w:pPr>
            <w:r>
              <w:rPr>
                <w:rFonts w:cs="Arial"/>
              </w:rPr>
              <w:t>Lewisite 1</w:t>
            </w:r>
          </w:p>
        </w:tc>
        <w:tc>
          <w:tcPr>
            <w:tcW w:w="2610" w:type="dxa"/>
            <w:tcBorders>
              <w:top w:val="nil"/>
              <w:left w:val="nil"/>
              <w:bottom w:val="single" w:sz="4" w:space="0" w:color="auto"/>
              <w:right w:val="single" w:sz="4" w:space="0" w:color="auto"/>
            </w:tcBorders>
            <w:shd w:val="clear" w:color="auto" w:fill="auto"/>
            <w:vAlign w:val="bottom"/>
          </w:tcPr>
          <w:p w14:paraId="6B789E90" w14:textId="77777777" w:rsidR="00EA1DD4" w:rsidRDefault="00EA1DD4" w:rsidP="00EA1DD4">
            <w:pPr>
              <w:ind w:left="-60"/>
              <w:rPr>
                <w:rFonts w:cs="Arial"/>
              </w:rPr>
            </w:pPr>
            <w:r>
              <w:rPr>
                <w:rFonts w:cs="Arial"/>
              </w:rPr>
              <w:t>2-Chlorovinyldichloroarsine</w:t>
            </w:r>
          </w:p>
        </w:tc>
        <w:tc>
          <w:tcPr>
            <w:tcW w:w="2149" w:type="dxa"/>
            <w:tcBorders>
              <w:top w:val="nil"/>
              <w:left w:val="nil"/>
              <w:bottom w:val="single" w:sz="4" w:space="0" w:color="auto"/>
              <w:right w:val="single" w:sz="4" w:space="0" w:color="auto"/>
            </w:tcBorders>
            <w:shd w:val="clear" w:color="auto" w:fill="auto"/>
            <w:vAlign w:val="bottom"/>
          </w:tcPr>
          <w:p w14:paraId="0D67EBC2" w14:textId="77777777" w:rsidR="00EA1DD4" w:rsidRDefault="00EA1DD4" w:rsidP="00EA1DD4">
            <w:pPr>
              <w:ind w:hanging="1188"/>
              <w:jc w:val="center"/>
              <w:rPr>
                <w:rFonts w:cs="Arial"/>
              </w:rPr>
            </w:pPr>
            <w:r>
              <w:rPr>
                <w:rFonts w:cs="Arial"/>
              </w:rPr>
              <w:t>541-25-3</w:t>
            </w:r>
          </w:p>
        </w:tc>
        <w:tc>
          <w:tcPr>
            <w:tcW w:w="2081" w:type="dxa"/>
            <w:tcBorders>
              <w:top w:val="nil"/>
              <w:left w:val="nil"/>
              <w:bottom w:val="single" w:sz="4" w:space="0" w:color="auto"/>
              <w:right w:val="single" w:sz="4" w:space="0" w:color="auto"/>
            </w:tcBorders>
            <w:shd w:val="clear" w:color="auto" w:fill="auto"/>
            <w:vAlign w:val="bottom"/>
          </w:tcPr>
          <w:p w14:paraId="66CC2540" w14:textId="77777777" w:rsidR="00EA1DD4" w:rsidRDefault="00EA1DD4" w:rsidP="00463636">
            <w:pPr>
              <w:ind w:left="533"/>
              <w:rPr>
                <w:rFonts w:cs="Arial"/>
              </w:rPr>
            </w:pPr>
            <w:r>
              <w:rPr>
                <w:rFonts w:cs="Arial"/>
              </w:rPr>
              <w:t>100g</w:t>
            </w:r>
          </w:p>
        </w:tc>
      </w:tr>
      <w:tr w:rsidR="00EA1DD4" w14:paraId="22DFE4B2"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528B5C04" w14:textId="77777777" w:rsidR="00EA1DD4" w:rsidRDefault="00EA1DD4" w:rsidP="00EA1DD4">
            <w:pPr>
              <w:ind w:hanging="1080"/>
              <w:rPr>
                <w:rFonts w:cs="Arial"/>
              </w:rPr>
            </w:pPr>
            <w:r>
              <w:rPr>
                <w:rFonts w:cs="Arial"/>
              </w:rPr>
              <w:t>Lewisite 2</w:t>
            </w:r>
          </w:p>
        </w:tc>
        <w:tc>
          <w:tcPr>
            <w:tcW w:w="2610" w:type="dxa"/>
            <w:tcBorders>
              <w:top w:val="nil"/>
              <w:left w:val="nil"/>
              <w:bottom w:val="single" w:sz="4" w:space="0" w:color="auto"/>
              <w:right w:val="single" w:sz="4" w:space="0" w:color="auto"/>
            </w:tcBorders>
            <w:shd w:val="clear" w:color="auto" w:fill="auto"/>
            <w:vAlign w:val="bottom"/>
          </w:tcPr>
          <w:p w14:paraId="4755D52D" w14:textId="77777777" w:rsidR="00EA1DD4" w:rsidRDefault="00EA1DD4" w:rsidP="00EA1DD4">
            <w:pPr>
              <w:ind w:left="-60"/>
              <w:rPr>
                <w:rFonts w:cs="Arial"/>
              </w:rPr>
            </w:pPr>
            <w:r>
              <w:rPr>
                <w:rFonts w:cs="Arial"/>
              </w:rPr>
              <w:t>Bis (2-Chlorovinyl)chloroarsine</w:t>
            </w:r>
          </w:p>
        </w:tc>
        <w:tc>
          <w:tcPr>
            <w:tcW w:w="2149" w:type="dxa"/>
            <w:tcBorders>
              <w:top w:val="nil"/>
              <w:left w:val="nil"/>
              <w:bottom w:val="single" w:sz="4" w:space="0" w:color="auto"/>
              <w:right w:val="single" w:sz="4" w:space="0" w:color="auto"/>
            </w:tcBorders>
            <w:shd w:val="clear" w:color="auto" w:fill="auto"/>
            <w:vAlign w:val="bottom"/>
          </w:tcPr>
          <w:p w14:paraId="42E00361" w14:textId="77777777" w:rsidR="00EA1DD4" w:rsidRDefault="00EA1DD4" w:rsidP="00EA1DD4">
            <w:pPr>
              <w:ind w:hanging="1188"/>
              <w:jc w:val="center"/>
              <w:rPr>
                <w:rFonts w:cs="Arial"/>
              </w:rPr>
            </w:pPr>
            <w:r>
              <w:rPr>
                <w:rFonts w:cs="Arial"/>
              </w:rPr>
              <w:t>40334-69-8</w:t>
            </w:r>
          </w:p>
        </w:tc>
        <w:tc>
          <w:tcPr>
            <w:tcW w:w="2081" w:type="dxa"/>
            <w:tcBorders>
              <w:top w:val="nil"/>
              <w:left w:val="nil"/>
              <w:bottom w:val="single" w:sz="4" w:space="0" w:color="auto"/>
              <w:right w:val="single" w:sz="4" w:space="0" w:color="auto"/>
            </w:tcBorders>
            <w:shd w:val="clear" w:color="auto" w:fill="auto"/>
            <w:vAlign w:val="bottom"/>
          </w:tcPr>
          <w:p w14:paraId="26EE6686" w14:textId="77777777" w:rsidR="00EA1DD4" w:rsidRDefault="00EA1DD4" w:rsidP="00463636">
            <w:pPr>
              <w:ind w:left="533"/>
              <w:rPr>
                <w:rFonts w:cs="Arial"/>
              </w:rPr>
            </w:pPr>
            <w:r>
              <w:rPr>
                <w:rFonts w:cs="Arial"/>
              </w:rPr>
              <w:t>100g</w:t>
            </w:r>
          </w:p>
        </w:tc>
      </w:tr>
      <w:tr w:rsidR="00EA1DD4" w14:paraId="1FFBC42F"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0255351E" w14:textId="77777777" w:rsidR="00EA1DD4" w:rsidRDefault="00EA1DD4" w:rsidP="00EA1DD4">
            <w:pPr>
              <w:ind w:hanging="1080"/>
              <w:rPr>
                <w:rFonts w:cs="Arial"/>
              </w:rPr>
            </w:pPr>
            <w:r>
              <w:rPr>
                <w:rFonts w:cs="Arial"/>
              </w:rPr>
              <w:t>Lewisite 3</w:t>
            </w:r>
          </w:p>
        </w:tc>
        <w:tc>
          <w:tcPr>
            <w:tcW w:w="2610" w:type="dxa"/>
            <w:tcBorders>
              <w:top w:val="nil"/>
              <w:left w:val="nil"/>
              <w:bottom w:val="single" w:sz="4" w:space="0" w:color="auto"/>
              <w:right w:val="single" w:sz="4" w:space="0" w:color="auto"/>
            </w:tcBorders>
            <w:shd w:val="clear" w:color="auto" w:fill="auto"/>
            <w:vAlign w:val="bottom"/>
          </w:tcPr>
          <w:p w14:paraId="19E37912" w14:textId="77777777" w:rsidR="00EA1DD4" w:rsidRDefault="00EA1DD4" w:rsidP="00EA1DD4">
            <w:pPr>
              <w:ind w:left="-60"/>
              <w:rPr>
                <w:rFonts w:cs="Arial"/>
              </w:rPr>
            </w:pPr>
            <w:r>
              <w:rPr>
                <w:rFonts w:cs="Arial"/>
              </w:rPr>
              <w:t>Tris (2-Chlorovinyl)chloroarsine</w:t>
            </w:r>
          </w:p>
        </w:tc>
        <w:tc>
          <w:tcPr>
            <w:tcW w:w="2149" w:type="dxa"/>
            <w:tcBorders>
              <w:top w:val="nil"/>
              <w:left w:val="nil"/>
              <w:bottom w:val="single" w:sz="4" w:space="0" w:color="auto"/>
              <w:right w:val="single" w:sz="4" w:space="0" w:color="auto"/>
            </w:tcBorders>
            <w:shd w:val="clear" w:color="auto" w:fill="auto"/>
            <w:vAlign w:val="bottom"/>
          </w:tcPr>
          <w:p w14:paraId="46A871B8" w14:textId="77777777" w:rsidR="00EA1DD4" w:rsidRDefault="00EA1DD4" w:rsidP="00EA1DD4">
            <w:pPr>
              <w:ind w:hanging="1188"/>
              <w:jc w:val="center"/>
              <w:rPr>
                <w:rFonts w:cs="Arial"/>
              </w:rPr>
            </w:pPr>
            <w:r>
              <w:rPr>
                <w:rFonts w:cs="Arial"/>
              </w:rPr>
              <w:t>40334-70-1</w:t>
            </w:r>
          </w:p>
        </w:tc>
        <w:tc>
          <w:tcPr>
            <w:tcW w:w="2081" w:type="dxa"/>
            <w:tcBorders>
              <w:top w:val="nil"/>
              <w:left w:val="nil"/>
              <w:bottom w:val="single" w:sz="4" w:space="0" w:color="auto"/>
              <w:right w:val="single" w:sz="4" w:space="0" w:color="auto"/>
            </w:tcBorders>
            <w:shd w:val="clear" w:color="auto" w:fill="auto"/>
            <w:vAlign w:val="bottom"/>
          </w:tcPr>
          <w:p w14:paraId="471F89F1" w14:textId="77777777" w:rsidR="00EA1DD4" w:rsidRDefault="00EA1DD4" w:rsidP="00463636">
            <w:pPr>
              <w:ind w:left="533"/>
              <w:rPr>
                <w:rFonts w:cs="Arial"/>
              </w:rPr>
            </w:pPr>
            <w:r>
              <w:rPr>
                <w:rFonts w:cs="Arial"/>
              </w:rPr>
              <w:t>100g</w:t>
            </w:r>
          </w:p>
        </w:tc>
      </w:tr>
      <w:tr w:rsidR="00EA1DD4" w14:paraId="3145FBEE"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8A20C8E" w14:textId="77777777" w:rsidR="00EA1DD4" w:rsidRDefault="00EA1DD4" w:rsidP="00EA1DD4">
            <w:pPr>
              <w:ind w:hanging="1080"/>
              <w:rPr>
                <w:rFonts w:cs="Arial"/>
              </w:rPr>
            </w:pPr>
            <w:r>
              <w:rPr>
                <w:rFonts w:cs="Arial"/>
              </w:rPr>
              <w:t>Methylphosphonothiotic dichloride</w:t>
            </w:r>
          </w:p>
        </w:tc>
        <w:tc>
          <w:tcPr>
            <w:tcW w:w="2610" w:type="dxa"/>
            <w:tcBorders>
              <w:top w:val="nil"/>
              <w:left w:val="nil"/>
              <w:bottom w:val="single" w:sz="4" w:space="0" w:color="auto"/>
              <w:right w:val="single" w:sz="4" w:space="0" w:color="auto"/>
            </w:tcBorders>
            <w:shd w:val="clear" w:color="auto" w:fill="auto"/>
            <w:vAlign w:val="bottom"/>
          </w:tcPr>
          <w:p w14:paraId="1BC85005" w14:textId="77777777" w:rsidR="00EA1DD4" w:rsidRDefault="00EA1DD4" w:rsidP="00EA1DD4">
            <w:pPr>
              <w:ind w:hanging="114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6EB29EA3" w14:textId="77777777" w:rsidR="00EA1DD4" w:rsidRDefault="00EA1DD4" w:rsidP="00EA1DD4">
            <w:pPr>
              <w:ind w:hanging="1188"/>
              <w:jc w:val="center"/>
              <w:rPr>
                <w:rFonts w:cs="Arial"/>
              </w:rPr>
            </w:pPr>
            <w:r>
              <w:rPr>
                <w:rFonts w:cs="Arial"/>
              </w:rPr>
              <w:t>676-98-2</w:t>
            </w:r>
          </w:p>
        </w:tc>
        <w:tc>
          <w:tcPr>
            <w:tcW w:w="2081" w:type="dxa"/>
            <w:tcBorders>
              <w:top w:val="nil"/>
              <w:left w:val="nil"/>
              <w:bottom w:val="single" w:sz="4" w:space="0" w:color="auto"/>
              <w:right w:val="single" w:sz="4" w:space="0" w:color="auto"/>
            </w:tcBorders>
            <w:shd w:val="clear" w:color="auto" w:fill="auto"/>
            <w:vAlign w:val="bottom"/>
          </w:tcPr>
          <w:p w14:paraId="557CD6B7" w14:textId="77777777" w:rsidR="00EA1DD4" w:rsidRDefault="00EA1DD4" w:rsidP="00463636">
            <w:pPr>
              <w:ind w:left="533"/>
              <w:rPr>
                <w:rFonts w:cs="Arial"/>
              </w:rPr>
            </w:pPr>
            <w:r>
              <w:rPr>
                <w:rFonts w:cs="Arial"/>
              </w:rPr>
              <w:t>2</w:t>
            </w:r>
          </w:p>
        </w:tc>
      </w:tr>
      <w:tr w:rsidR="00EA1DD4" w14:paraId="7B58E77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4DE9DF2" w14:textId="77777777" w:rsidR="00EA1DD4" w:rsidRDefault="00EA1DD4" w:rsidP="00EA1DD4">
            <w:pPr>
              <w:ind w:hanging="1080"/>
              <w:rPr>
                <w:rFonts w:cs="Arial"/>
              </w:rPr>
            </w:pPr>
            <w:r>
              <w:rPr>
                <w:rFonts w:cs="Arial"/>
              </w:rPr>
              <w:t>Sulfur Mustard (mustard gas (H))</w:t>
            </w:r>
          </w:p>
        </w:tc>
        <w:tc>
          <w:tcPr>
            <w:tcW w:w="2610" w:type="dxa"/>
            <w:tcBorders>
              <w:top w:val="nil"/>
              <w:left w:val="nil"/>
              <w:bottom w:val="single" w:sz="4" w:space="0" w:color="auto"/>
              <w:right w:val="single" w:sz="4" w:space="0" w:color="auto"/>
            </w:tcBorders>
            <w:shd w:val="clear" w:color="auto" w:fill="auto"/>
            <w:vAlign w:val="bottom"/>
          </w:tcPr>
          <w:p w14:paraId="4B5E2781" w14:textId="77777777" w:rsidR="00EA1DD4" w:rsidRDefault="00EA1DD4" w:rsidP="00EA1DD4">
            <w:pPr>
              <w:ind w:hanging="1140"/>
              <w:rPr>
                <w:rFonts w:cs="Arial"/>
              </w:rPr>
            </w:pPr>
            <w:r>
              <w:rPr>
                <w:rFonts w:cs="Arial"/>
              </w:rPr>
              <w:t>Bis (2-chloroethyl) sulfide</w:t>
            </w:r>
          </w:p>
        </w:tc>
        <w:tc>
          <w:tcPr>
            <w:tcW w:w="2149" w:type="dxa"/>
            <w:tcBorders>
              <w:top w:val="nil"/>
              <w:left w:val="nil"/>
              <w:bottom w:val="single" w:sz="4" w:space="0" w:color="auto"/>
              <w:right w:val="single" w:sz="4" w:space="0" w:color="auto"/>
            </w:tcBorders>
            <w:shd w:val="clear" w:color="auto" w:fill="auto"/>
            <w:vAlign w:val="bottom"/>
          </w:tcPr>
          <w:p w14:paraId="761E4A7D" w14:textId="77777777" w:rsidR="00EA1DD4" w:rsidRDefault="00EA1DD4" w:rsidP="00EA1DD4">
            <w:pPr>
              <w:ind w:hanging="1188"/>
              <w:jc w:val="center"/>
              <w:rPr>
                <w:rFonts w:cs="Arial"/>
              </w:rPr>
            </w:pPr>
            <w:r>
              <w:rPr>
                <w:rFonts w:cs="Arial"/>
              </w:rPr>
              <w:t>505-60-2</w:t>
            </w:r>
          </w:p>
        </w:tc>
        <w:tc>
          <w:tcPr>
            <w:tcW w:w="2081" w:type="dxa"/>
            <w:tcBorders>
              <w:top w:val="nil"/>
              <w:left w:val="nil"/>
              <w:bottom w:val="single" w:sz="4" w:space="0" w:color="auto"/>
              <w:right w:val="single" w:sz="4" w:space="0" w:color="auto"/>
            </w:tcBorders>
            <w:shd w:val="clear" w:color="auto" w:fill="auto"/>
            <w:vAlign w:val="bottom"/>
          </w:tcPr>
          <w:p w14:paraId="031C9A52" w14:textId="77777777" w:rsidR="00EA1DD4" w:rsidRDefault="00EA1DD4" w:rsidP="00463636">
            <w:pPr>
              <w:ind w:left="533"/>
              <w:rPr>
                <w:rFonts w:cs="Arial"/>
              </w:rPr>
            </w:pPr>
            <w:r>
              <w:rPr>
                <w:rFonts w:cs="Arial"/>
              </w:rPr>
              <w:t>100g</w:t>
            </w:r>
          </w:p>
        </w:tc>
      </w:tr>
      <w:tr w:rsidR="00EA1DD4" w14:paraId="50E4B724"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1CB4E2D4" w14:textId="77777777" w:rsidR="00EA1DD4" w:rsidRDefault="00EA1DD4" w:rsidP="00EA1DD4">
            <w:pPr>
              <w:ind w:hanging="1080"/>
              <w:rPr>
                <w:rFonts w:cs="Arial"/>
              </w:rPr>
            </w:pPr>
            <w:r>
              <w:rPr>
                <w:rFonts w:cs="Arial"/>
              </w:rPr>
              <w:t>O-Mustard (T)</w:t>
            </w:r>
          </w:p>
        </w:tc>
        <w:tc>
          <w:tcPr>
            <w:tcW w:w="2610" w:type="dxa"/>
            <w:tcBorders>
              <w:top w:val="nil"/>
              <w:left w:val="nil"/>
              <w:bottom w:val="single" w:sz="4" w:space="0" w:color="auto"/>
              <w:right w:val="single" w:sz="4" w:space="0" w:color="auto"/>
            </w:tcBorders>
            <w:shd w:val="clear" w:color="auto" w:fill="auto"/>
            <w:vAlign w:val="bottom"/>
          </w:tcPr>
          <w:p w14:paraId="626EAFB6" w14:textId="77777777" w:rsidR="00EA1DD4" w:rsidRDefault="00EA1DD4" w:rsidP="00EA1DD4">
            <w:pPr>
              <w:ind w:hanging="1140"/>
              <w:rPr>
                <w:rFonts w:cs="Arial"/>
              </w:rPr>
            </w:pPr>
            <w:r>
              <w:rPr>
                <w:rFonts w:cs="Arial"/>
              </w:rPr>
              <w:t>Bis (2-chlorothioethyl) ether</w:t>
            </w:r>
          </w:p>
        </w:tc>
        <w:tc>
          <w:tcPr>
            <w:tcW w:w="2149" w:type="dxa"/>
            <w:tcBorders>
              <w:top w:val="nil"/>
              <w:left w:val="nil"/>
              <w:bottom w:val="single" w:sz="4" w:space="0" w:color="auto"/>
              <w:right w:val="single" w:sz="4" w:space="0" w:color="auto"/>
            </w:tcBorders>
            <w:shd w:val="clear" w:color="auto" w:fill="auto"/>
            <w:vAlign w:val="bottom"/>
          </w:tcPr>
          <w:p w14:paraId="4B57CB02" w14:textId="77777777" w:rsidR="00EA1DD4" w:rsidRDefault="00EA1DD4" w:rsidP="00EA1DD4">
            <w:pPr>
              <w:ind w:hanging="1188"/>
              <w:jc w:val="center"/>
              <w:rPr>
                <w:rFonts w:cs="Arial"/>
              </w:rPr>
            </w:pPr>
            <w:r>
              <w:rPr>
                <w:rFonts w:cs="Arial"/>
              </w:rPr>
              <w:t>63918-89-8</w:t>
            </w:r>
          </w:p>
        </w:tc>
        <w:tc>
          <w:tcPr>
            <w:tcW w:w="2081" w:type="dxa"/>
            <w:tcBorders>
              <w:top w:val="nil"/>
              <w:left w:val="nil"/>
              <w:bottom w:val="single" w:sz="4" w:space="0" w:color="auto"/>
              <w:right w:val="single" w:sz="4" w:space="0" w:color="auto"/>
            </w:tcBorders>
            <w:shd w:val="clear" w:color="auto" w:fill="auto"/>
            <w:vAlign w:val="bottom"/>
          </w:tcPr>
          <w:p w14:paraId="0213E92B" w14:textId="77777777" w:rsidR="00EA1DD4" w:rsidRDefault="00EA1DD4" w:rsidP="00463636">
            <w:pPr>
              <w:ind w:left="533"/>
              <w:rPr>
                <w:rFonts w:cs="Arial"/>
              </w:rPr>
            </w:pPr>
            <w:r>
              <w:rPr>
                <w:rFonts w:cs="Arial"/>
              </w:rPr>
              <w:t>100g</w:t>
            </w:r>
          </w:p>
        </w:tc>
      </w:tr>
      <w:tr w:rsidR="00EA1DD4" w14:paraId="514DE2F5"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7152B379" w14:textId="77777777" w:rsidR="00EA1DD4" w:rsidRDefault="00EA1DD4" w:rsidP="00EA1DD4">
            <w:pPr>
              <w:ind w:hanging="1080"/>
              <w:rPr>
                <w:rFonts w:cs="Arial"/>
              </w:rPr>
            </w:pPr>
            <w:r>
              <w:rPr>
                <w:rFonts w:cs="Arial"/>
              </w:rPr>
              <w:t>Nitrogen mustard hydrochloride</w:t>
            </w:r>
          </w:p>
        </w:tc>
        <w:tc>
          <w:tcPr>
            <w:tcW w:w="2610" w:type="dxa"/>
            <w:tcBorders>
              <w:top w:val="nil"/>
              <w:left w:val="nil"/>
              <w:bottom w:val="single" w:sz="4" w:space="0" w:color="auto"/>
              <w:right w:val="single" w:sz="4" w:space="0" w:color="auto"/>
            </w:tcBorders>
            <w:shd w:val="clear" w:color="auto" w:fill="auto"/>
            <w:vAlign w:val="bottom"/>
          </w:tcPr>
          <w:p w14:paraId="0CBC202C" w14:textId="77777777" w:rsidR="00EA1DD4" w:rsidRDefault="00EA1DD4" w:rsidP="00EA1DD4">
            <w:pPr>
              <w:ind w:left="0" w:hanging="60"/>
              <w:rPr>
                <w:rFonts w:cs="Arial"/>
              </w:rPr>
            </w:pPr>
            <w:r>
              <w:rPr>
                <w:rFonts w:cs="Arial"/>
              </w:rPr>
              <w:t>Bis (2-chloroethyl)methylamine hydrochloride</w:t>
            </w:r>
          </w:p>
        </w:tc>
        <w:tc>
          <w:tcPr>
            <w:tcW w:w="2149" w:type="dxa"/>
            <w:tcBorders>
              <w:top w:val="nil"/>
              <w:left w:val="nil"/>
              <w:bottom w:val="single" w:sz="4" w:space="0" w:color="auto"/>
              <w:right w:val="single" w:sz="4" w:space="0" w:color="auto"/>
            </w:tcBorders>
            <w:shd w:val="clear" w:color="auto" w:fill="auto"/>
            <w:vAlign w:val="bottom"/>
          </w:tcPr>
          <w:p w14:paraId="282AEB2A" w14:textId="77777777" w:rsidR="00EA1DD4" w:rsidRDefault="00EA1DD4" w:rsidP="00EA1DD4">
            <w:pPr>
              <w:ind w:hanging="1188"/>
              <w:jc w:val="center"/>
              <w:rPr>
                <w:rFonts w:cs="Arial"/>
              </w:rPr>
            </w:pPr>
            <w:r>
              <w:rPr>
                <w:rFonts w:cs="Arial"/>
              </w:rPr>
              <w:t>55-86-7</w:t>
            </w:r>
          </w:p>
        </w:tc>
        <w:tc>
          <w:tcPr>
            <w:tcW w:w="2081" w:type="dxa"/>
            <w:tcBorders>
              <w:top w:val="nil"/>
              <w:left w:val="nil"/>
              <w:bottom w:val="single" w:sz="4" w:space="0" w:color="auto"/>
              <w:right w:val="single" w:sz="4" w:space="0" w:color="auto"/>
            </w:tcBorders>
            <w:shd w:val="clear" w:color="auto" w:fill="auto"/>
            <w:vAlign w:val="bottom"/>
          </w:tcPr>
          <w:p w14:paraId="118C600F" w14:textId="77777777" w:rsidR="00EA1DD4" w:rsidRDefault="00EA1DD4" w:rsidP="00463636">
            <w:pPr>
              <w:ind w:left="533"/>
              <w:rPr>
                <w:rFonts w:cs="Arial"/>
              </w:rPr>
            </w:pPr>
            <w:r>
              <w:rPr>
                <w:rFonts w:cs="Arial"/>
              </w:rPr>
              <w:t>2</w:t>
            </w:r>
          </w:p>
        </w:tc>
      </w:tr>
      <w:tr w:rsidR="00EA1DD4" w14:paraId="58E03478"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3408C418" w14:textId="77777777" w:rsidR="00EA1DD4" w:rsidRDefault="00EA1DD4" w:rsidP="00EA1DD4">
            <w:pPr>
              <w:ind w:hanging="1080"/>
              <w:rPr>
                <w:rFonts w:cs="Arial"/>
              </w:rPr>
            </w:pPr>
            <w:r>
              <w:rPr>
                <w:rFonts w:cs="Arial"/>
              </w:rPr>
              <w:t>Propylphosphonothiotice dichloride</w:t>
            </w:r>
          </w:p>
        </w:tc>
        <w:tc>
          <w:tcPr>
            <w:tcW w:w="2610" w:type="dxa"/>
            <w:tcBorders>
              <w:top w:val="nil"/>
              <w:left w:val="nil"/>
              <w:bottom w:val="single" w:sz="4" w:space="0" w:color="auto"/>
              <w:right w:val="single" w:sz="4" w:space="0" w:color="auto"/>
            </w:tcBorders>
            <w:shd w:val="clear" w:color="auto" w:fill="auto"/>
            <w:vAlign w:val="bottom"/>
          </w:tcPr>
          <w:p w14:paraId="4F57A68F" w14:textId="77777777" w:rsidR="00EA1DD4" w:rsidRDefault="00EA1DD4" w:rsidP="00EA1DD4">
            <w:pPr>
              <w:ind w:left="0" w:hanging="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709D8D9E" w14:textId="77777777" w:rsidR="00EA1DD4" w:rsidRDefault="00EA1DD4" w:rsidP="00EA1DD4">
            <w:pPr>
              <w:ind w:hanging="1188"/>
              <w:jc w:val="center"/>
              <w:rPr>
                <w:rFonts w:cs="Arial"/>
              </w:rPr>
            </w:pPr>
            <w:r>
              <w:rPr>
                <w:rFonts w:cs="Arial"/>
              </w:rPr>
              <w:t>2524-01-8</w:t>
            </w:r>
          </w:p>
        </w:tc>
        <w:tc>
          <w:tcPr>
            <w:tcW w:w="2081" w:type="dxa"/>
            <w:tcBorders>
              <w:top w:val="nil"/>
              <w:left w:val="nil"/>
              <w:bottom w:val="single" w:sz="4" w:space="0" w:color="auto"/>
              <w:right w:val="single" w:sz="4" w:space="0" w:color="auto"/>
            </w:tcBorders>
            <w:shd w:val="clear" w:color="auto" w:fill="auto"/>
            <w:vAlign w:val="bottom"/>
          </w:tcPr>
          <w:p w14:paraId="674EE626" w14:textId="77777777" w:rsidR="00EA1DD4" w:rsidRDefault="00EA1DD4" w:rsidP="00463636">
            <w:pPr>
              <w:ind w:left="533"/>
              <w:rPr>
                <w:rFonts w:cs="Arial"/>
              </w:rPr>
            </w:pPr>
            <w:r>
              <w:rPr>
                <w:rFonts w:cs="Arial"/>
              </w:rPr>
              <w:t>2</w:t>
            </w:r>
          </w:p>
        </w:tc>
      </w:tr>
      <w:tr w:rsidR="00EA1DD4" w14:paraId="49D06F44"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2C49B251" w14:textId="77777777" w:rsidR="00EA1DD4" w:rsidRDefault="00EA1DD4" w:rsidP="00EA1DD4">
            <w:pPr>
              <w:ind w:hanging="1080"/>
              <w:rPr>
                <w:rFonts w:cs="Arial"/>
              </w:rPr>
            </w:pPr>
            <w:r>
              <w:rPr>
                <w:rFonts w:cs="Arial"/>
              </w:rPr>
              <w:t>Propylphosphonyl difluoride</w:t>
            </w:r>
          </w:p>
        </w:tc>
        <w:tc>
          <w:tcPr>
            <w:tcW w:w="2610" w:type="dxa"/>
            <w:tcBorders>
              <w:top w:val="nil"/>
              <w:left w:val="nil"/>
              <w:bottom w:val="single" w:sz="4" w:space="0" w:color="auto"/>
              <w:right w:val="single" w:sz="4" w:space="0" w:color="auto"/>
            </w:tcBorders>
            <w:shd w:val="clear" w:color="auto" w:fill="auto"/>
            <w:vAlign w:val="bottom"/>
          </w:tcPr>
          <w:p w14:paraId="224A9549" w14:textId="77777777" w:rsidR="00EA1DD4" w:rsidRDefault="00EA1DD4" w:rsidP="00EA1DD4">
            <w:pPr>
              <w:ind w:left="0" w:hanging="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224DCC6A" w14:textId="77777777" w:rsidR="00EA1DD4" w:rsidRDefault="00EA1DD4" w:rsidP="00EA1DD4">
            <w:pPr>
              <w:ind w:hanging="1188"/>
              <w:jc w:val="center"/>
              <w:rPr>
                <w:rFonts w:cs="Arial"/>
              </w:rPr>
            </w:pPr>
            <w:r>
              <w:rPr>
                <w:rFonts w:cs="Arial"/>
              </w:rPr>
              <w:t>690-14-2</w:t>
            </w:r>
          </w:p>
        </w:tc>
        <w:tc>
          <w:tcPr>
            <w:tcW w:w="2081" w:type="dxa"/>
            <w:tcBorders>
              <w:top w:val="nil"/>
              <w:left w:val="nil"/>
              <w:bottom w:val="single" w:sz="4" w:space="0" w:color="auto"/>
              <w:right w:val="single" w:sz="4" w:space="0" w:color="auto"/>
            </w:tcBorders>
            <w:shd w:val="clear" w:color="auto" w:fill="auto"/>
            <w:vAlign w:val="bottom"/>
          </w:tcPr>
          <w:p w14:paraId="1DA7CF82" w14:textId="77777777" w:rsidR="00EA1DD4" w:rsidRDefault="00EA1DD4" w:rsidP="00463636">
            <w:pPr>
              <w:ind w:left="533"/>
              <w:rPr>
                <w:rFonts w:cs="Arial"/>
              </w:rPr>
            </w:pPr>
            <w:r>
              <w:rPr>
                <w:rFonts w:cs="Arial"/>
              </w:rPr>
              <w:t>100g</w:t>
            </w:r>
          </w:p>
        </w:tc>
      </w:tr>
      <w:tr w:rsidR="00EA1DD4" w14:paraId="07ABE6B7"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C4950A7" w14:textId="77777777" w:rsidR="00EA1DD4" w:rsidRDefault="00EA1DD4" w:rsidP="00EA1DD4">
            <w:pPr>
              <w:ind w:hanging="1080"/>
              <w:rPr>
                <w:rFonts w:cs="Arial"/>
              </w:rPr>
            </w:pPr>
            <w:r>
              <w:rPr>
                <w:rFonts w:cs="Arial"/>
              </w:rPr>
              <w:t>Sarin</w:t>
            </w:r>
          </w:p>
        </w:tc>
        <w:tc>
          <w:tcPr>
            <w:tcW w:w="2610" w:type="dxa"/>
            <w:tcBorders>
              <w:top w:val="nil"/>
              <w:left w:val="nil"/>
              <w:bottom w:val="single" w:sz="4" w:space="0" w:color="auto"/>
              <w:right w:val="single" w:sz="4" w:space="0" w:color="auto"/>
            </w:tcBorders>
            <w:shd w:val="clear" w:color="auto" w:fill="auto"/>
            <w:vAlign w:val="bottom"/>
          </w:tcPr>
          <w:p w14:paraId="03A8056A" w14:textId="77777777" w:rsidR="00EA1DD4" w:rsidRDefault="00EA1DD4" w:rsidP="00EA1DD4">
            <w:pPr>
              <w:ind w:left="0" w:hanging="60"/>
              <w:rPr>
                <w:rFonts w:cs="Arial"/>
              </w:rPr>
            </w:pPr>
            <w:r>
              <w:rPr>
                <w:rFonts w:cs="Arial"/>
              </w:rPr>
              <w:t>o-Isopropyl methylphosphonofluoridate</w:t>
            </w:r>
          </w:p>
        </w:tc>
        <w:tc>
          <w:tcPr>
            <w:tcW w:w="2149" w:type="dxa"/>
            <w:tcBorders>
              <w:top w:val="nil"/>
              <w:left w:val="nil"/>
              <w:bottom w:val="single" w:sz="4" w:space="0" w:color="auto"/>
              <w:right w:val="single" w:sz="4" w:space="0" w:color="auto"/>
            </w:tcBorders>
            <w:shd w:val="clear" w:color="auto" w:fill="auto"/>
            <w:vAlign w:val="bottom"/>
          </w:tcPr>
          <w:p w14:paraId="5FE478D1" w14:textId="77777777" w:rsidR="00EA1DD4" w:rsidRDefault="00EA1DD4" w:rsidP="00EA1DD4">
            <w:pPr>
              <w:ind w:hanging="1188"/>
              <w:jc w:val="center"/>
              <w:rPr>
                <w:rFonts w:cs="Arial"/>
              </w:rPr>
            </w:pPr>
            <w:r>
              <w:rPr>
                <w:rFonts w:cs="Arial"/>
              </w:rPr>
              <w:t>107-44-8</w:t>
            </w:r>
          </w:p>
        </w:tc>
        <w:tc>
          <w:tcPr>
            <w:tcW w:w="2081" w:type="dxa"/>
            <w:tcBorders>
              <w:top w:val="nil"/>
              <w:left w:val="nil"/>
              <w:bottom w:val="single" w:sz="4" w:space="0" w:color="auto"/>
              <w:right w:val="single" w:sz="4" w:space="0" w:color="auto"/>
            </w:tcBorders>
            <w:shd w:val="clear" w:color="auto" w:fill="auto"/>
            <w:vAlign w:val="bottom"/>
          </w:tcPr>
          <w:p w14:paraId="5AFBC470" w14:textId="77777777" w:rsidR="00EA1DD4" w:rsidRDefault="00EA1DD4" w:rsidP="00463636">
            <w:pPr>
              <w:ind w:left="533"/>
              <w:rPr>
                <w:rFonts w:cs="Arial"/>
              </w:rPr>
            </w:pPr>
            <w:r>
              <w:rPr>
                <w:rFonts w:cs="Arial"/>
              </w:rPr>
              <w:t>100g</w:t>
            </w:r>
          </w:p>
        </w:tc>
      </w:tr>
      <w:tr w:rsidR="00EA1DD4" w14:paraId="560727C6" w14:textId="77777777" w:rsidTr="006B51A9">
        <w:trPr>
          <w:trHeight w:val="510"/>
        </w:trPr>
        <w:tc>
          <w:tcPr>
            <w:tcW w:w="3510" w:type="dxa"/>
            <w:tcBorders>
              <w:top w:val="nil"/>
              <w:left w:val="single" w:sz="4" w:space="0" w:color="auto"/>
              <w:bottom w:val="single" w:sz="4" w:space="0" w:color="auto"/>
              <w:right w:val="single" w:sz="4" w:space="0" w:color="auto"/>
            </w:tcBorders>
            <w:shd w:val="clear" w:color="auto" w:fill="auto"/>
            <w:vAlign w:val="bottom"/>
          </w:tcPr>
          <w:p w14:paraId="68BEAEC7" w14:textId="77777777" w:rsidR="00EA1DD4" w:rsidRDefault="00EA1DD4" w:rsidP="00463636">
            <w:pPr>
              <w:ind w:left="-108"/>
              <w:rPr>
                <w:rFonts w:cs="Arial"/>
              </w:rPr>
            </w:pPr>
            <w:r>
              <w:rPr>
                <w:rFonts w:cs="Arial"/>
              </w:rPr>
              <w:t>Sesquimustard</w:t>
            </w:r>
          </w:p>
        </w:tc>
        <w:tc>
          <w:tcPr>
            <w:tcW w:w="2610" w:type="dxa"/>
            <w:tcBorders>
              <w:top w:val="nil"/>
              <w:left w:val="nil"/>
              <w:bottom w:val="single" w:sz="4" w:space="0" w:color="auto"/>
              <w:right w:val="single" w:sz="4" w:space="0" w:color="auto"/>
            </w:tcBorders>
            <w:shd w:val="clear" w:color="auto" w:fill="auto"/>
            <w:vAlign w:val="bottom"/>
          </w:tcPr>
          <w:p w14:paraId="76440040" w14:textId="77777777" w:rsidR="00EA1DD4" w:rsidRDefault="00EA1DD4" w:rsidP="00EA1DD4">
            <w:pPr>
              <w:ind w:left="0" w:hanging="60"/>
              <w:rPr>
                <w:rFonts w:cs="Arial"/>
              </w:rPr>
            </w:pPr>
            <w:r>
              <w:rPr>
                <w:rFonts w:cs="Arial"/>
              </w:rPr>
              <w:t>1,2-Bis(2-chloroethylthio) ethane</w:t>
            </w:r>
          </w:p>
        </w:tc>
        <w:tc>
          <w:tcPr>
            <w:tcW w:w="2149" w:type="dxa"/>
            <w:tcBorders>
              <w:top w:val="nil"/>
              <w:left w:val="nil"/>
              <w:bottom w:val="single" w:sz="4" w:space="0" w:color="auto"/>
              <w:right w:val="single" w:sz="4" w:space="0" w:color="auto"/>
            </w:tcBorders>
            <w:shd w:val="clear" w:color="auto" w:fill="auto"/>
            <w:vAlign w:val="bottom"/>
          </w:tcPr>
          <w:p w14:paraId="29CA9009" w14:textId="77777777" w:rsidR="00EA1DD4" w:rsidRDefault="00EA1DD4" w:rsidP="00EA1DD4">
            <w:pPr>
              <w:ind w:hanging="1188"/>
              <w:jc w:val="center"/>
              <w:rPr>
                <w:rFonts w:cs="Arial"/>
              </w:rPr>
            </w:pPr>
            <w:r>
              <w:rPr>
                <w:rFonts w:cs="Arial"/>
              </w:rPr>
              <w:t>3563-36-8</w:t>
            </w:r>
          </w:p>
        </w:tc>
        <w:tc>
          <w:tcPr>
            <w:tcW w:w="2081" w:type="dxa"/>
            <w:tcBorders>
              <w:top w:val="nil"/>
              <w:left w:val="nil"/>
              <w:bottom w:val="single" w:sz="4" w:space="0" w:color="auto"/>
              <w:right w:val="single" w:sz="4" w:space="0" w:color="auto"/>
            </w:tcBorders>
            <w:shd w:val="clear" w:color="auto" w:fill="auto"/>
            <w:vAlign w:val="bottom"/>
          </w:tcPr>
          <w:p w14:paraId="5B047B9D" w14:textId="77777777" w:rsidR="00EA1DD4" w:rsidRDefault="00EA1DD4" w:rsidP="00463636">
            <w:pPr>
              <w:ind w:left="533"/>
              <w:rPr>
                <w:rFonts w:cs="Arial"/>
              </w:rPr>
            </w:pPr>
            <w:r>
              <w:rPr>
                <w:rFonts w:cs="Arial"/>
              </w:rPr>
              <w:t>100g</w:t>
            </w:r>
          </w:p>
        </w:tc>
      </w:tr>
      <w:tr w:rsidR="00EA1DD4" w14:paraId="133B868A"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B8DCCCA" w14:textId="77777777" w:rsidR="00EA1DD4" w:rsidRDefault="00EA1DD4" w:rsidP="00463636">
            <w:pPr>
              <w:ind w:left="-108"/>
              <w:rPr>
                <w:rFonts w:cs="Arial"/>
              </w:rPr>
            </w:pPr>
            <w:r>
              <w:rPr>
                <w:rFonts w:cs="Arial"/>
              </w:rPr>
              <w:t>Soman</w:t>
            </w:r>
          </w:p>
        </w:tc>
        <w:tc>
          <w:tcPr>
            <w:tcW w:w="2610" w:type="dxa"/>
            <w:tcBorders>
              <w:top w:val="nil"/>
              <w:left w:val="nil"/>
              <w:bottom w:val="single" w:sz="4" w:space="0" w:color="auto"/>
              <w:right w:val="single" w:sz="4" w:space="0" w:color="auto"/>
            </w:tcBorders>
            <w:shd w:val="clear" w:color="auto" w:fill="auto"/>
            <w:vAlign w:val="bottom"/>
          </w:tcPr>
          <w:p w14:paraId="39F656DF" w14:textId="77777777" w:rsidR="00EA1DD4" w:rsidRDefault="00EA1DD4" w:rsidP="00EA1DD4">
            <w:pPr>
              <w:ind w:left="-60" w:hanging="60"/>
              <w:rPr>
                <w:rFonts w:cs="Arial"/>
              </w:rPr>
            </w:pPr>
            <w:r>
              <w:rPr>
                <w:rFonts w:cs="Arial"/>
              </w:rPr>
              <w:t>o-Pinacolyl methylphosphonofluoridate</w:t>
            </w:r>
          </w:p>
        </w:tc>
        <w:tc>
          <w:tcPr>
            <w:tcW w:w="2149" w:type="dxa"/>
            <w:tcBorders>
              <w:top w:val="nil"/>
              <w:left w:val="nil"/>
              <w:bottom w:val="single" w:sz="4" w:space="0" w:color="auto"/>
              <w:right w:val="single" w:sz="4" w:space="0" w:color="auto"/>
            </w:tcBorders>
            <w:shd w:val="clear" w:color="auto" w:fill="auto"/>
            <w:vAlign w:val="bottom"/>
          </w:tcPr>
          <w:p w14:paraId="3A6F7BA9" w14:textId="77777777" w:rsidR="00EA1DD4" w:rsidRDefault="00EA1DD4" w:rsidP="00EA1DD4">
            <w:pPr>
              <w:ind w:hanging="1188"/>
              <w:jc w:val="center"/>
              <w:rPr>
                <w:rFonts w:cs="Arial"/>
              </w:rPr>
            </w:pPr>
            <w:r>
              <w:rPr>
                <w:rFonts w:cs="Arial"/>
              </w:rPr>
              <w:t>96-64-0</w:t>
            </w:r>
          </w:p>
        </w:tc>
        <w:tc>
          <w:tcPr>
            <w:tcW w:w="2081" w:type="dxa"/>
            <w:tcBorders>
              <w:top w:val="nil"/>
              <w:left w:val="nil"/>
              <w:bottom w:val="single" w:sz="4" w:space="0" w:color="auto"/>
              <w:right w:val="single" w:sz="4" w:space="0" w:color="auto"/>
            </w:tcBorders>
            <w:shd w:val="clear" w:color="auto" w:fill="auto"/>
            <w:vAlign w:val="bottom"/>
          </w:tcPr>
          <w:p w14:paraId="61E7C348" w14:textId="77777777" w:rsidR="00EA1DD4" w:rsidRDefault="00EA1DD4" w:rsidP="00463636">
            <w:pPr>
              <w:ind w:left="533"/>
              <w:rPr>
                <w:rFonts w:cs="Arial"/>
              </w:rPr>
            </w:pPr>
            <w:r>
              <w:rPr>
                <w:rFonts w:cs="Arial"/>
              </w:rPr>
              <w:t>100g</w:t>
            </w:r>
          </w:p>
        </w:tc>
      </w:tr>
      <w:tr w:rsidR="00EA1DD4" w14:paraId="2DDFA082"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6DA50664" w14:textId="77777777" w:rsidR="00EA1DD4" w:rsidRDefault="00EA1DD4" w:rsidP="00463636">
            <w:pPr>
              <w:ind w:left="-108"/>
              <w:rPr>
                <w:rFonts w:cs="Arial"/>
              </w:rPr>
            </w:pPr>
            <w:r>
              <w:rPr>
                <w:rFonts w:cs="Arial"/>
              </w:rPr>
              <w:t>Tabun</w:t>
            </w:r>
          </w:p>
        </w:tc>
        <w:tc>
          <w:tcPr>
            <w:tcW w:w="2610" w:type="dxa"/>
            <w:tcBorders>
              <w:top w:val="nil"/>
              <w:left w:val="nil"/>
              <w:bottom w:val="single" w:sz="4" w:space="0" w:color="auto"/>
              <w:right w:val="single" w:sz="4" w:space="0" w:color="auto"/>
            </w:tcBorders>
            <w:shd w:val="clear" w:color="auto" w:fill="auto"/>
            <w:vAlign w:val="bottom"/>
          </w:tcPr>
          <w:p w14:paraId="6EF31540" w14:textId="77777777" w:rsidR="00EA1DD4" w:rsidRDefault="00EA1DD4" w:rsidP="00463636">
            <w:pPr>
              <w:ind w:left="-60"/>
              <w:rPr>
                <w:rFonts w:cs="Arial"/>
              </w:rPr>
            </w:pPr>
            <w:r>
              <w:rPr>
                <w:rFonts w:cs="Arial"/>
              </w:rPr>
              <w:t>o-Ethyl-N,N-dimethylphosphoramido-cyanidate</w:t>
            </w:r>
          </w:p>
        </w:tc>
        <w:tc>
          <w:tcPr>
            <w:tcW w:w="2149" w:type="dxa"/>
            <w:tcBorders>
              <w:top w:val="nil"/>
              <w:left w:val="nil"/>
              <w:bottom w:val="single" w:sz="4" w:space="0" w:color="auto"/>
              <w:right w:val="single" w:sz="4" w:space="0" w:color="auto"/>
            </w:tcBorders>
            <w:shd w:val="clear" w:color="auto" w:fill="auto"/>
            <w:vAlign w:val="bottom"/>
          </w:tcPr>
          <w:p w14:paraId="7E8319E1" w14:textId="77777777" w:rsidR="00EA1DD4" w:rsidRDefault="00EA1DD4" w:rsidP="00EA1DD4">
            <w:pPr>
              <w:ind w:hanging="1188"/>
              <w:jc w:val="center"/>
              <w:rPr>
                <w:rFonts w:cs="Arial"/>
              </w:rPr>
            </w:pPr>
            <w:r>
              <w:rPr>
                <w:rFonts w:cs="Arial"/>
              </w:rPr>
              <w:t>77-81-6</w:t>
            </w:r>
          </w:p>
        </w:tc>
        <w:tc>
          <w:tcPr>
            <w:tcW w:w="2081" w:type="dxa"/>
            <w:tcBorders>
              <w:top w:val="nil"/>
              <w:left w:val="nil"/>
              <w:bottom w:val="single" w:sz="4" w:space="0" w:color="auto"/>
              <w:right w:val="single" w:sz="4" w:space="0" w:color="auto"/>
            </w:tcBorders>
            <w:shd w:val="clear" w:color="auto" w:fill="auto"/>
            <w:vAlign w:val="bottom"/>
          </w:tcPr>
          <w:p w14:paraId="0684C0A8" w14:textId="77777777" w:rsidR="00EA1DD4" w:rsidRDefault="00EA1DD4" w:rsidP="00463636">
            <w:pPr>
              <w:ind w:left="533"/>
              <w:rPr>
                <w:rFonts w:cs="Arial"/>
              </w:rPr>
            </w:pPr>
            <w:r>
              <w:rPr>
                <w:rFonts w:cs="Arial"/>
              </w:rPr>
              <w:t>100g</w:t>
            </w:r>
          </w:p>
        </w:tc>
      </w:tr>
      <w:tr w:rsidR="00EA1DD4" w14:paraId="17E56F40" w14:textId="77777777" w:rsidTr="006B51A9">
        <w:trPr>
          <w:trHeight w:val="255"/>
        </w:trPr>
        <w:tc>
          <w:tcPr>
            <w:tcW w:w="3510" w:type="dxa"/>
            <w:tcBorders>
              <w:top w:val="nil"/>
              <w:left w:val="single" w:sz="4" w:space="0" w:color="auto"/>
              <w:bottom w:val="single" w:sz="4" w:space="0" w:color="auto"/>
              <w:right w:val="single" w:sz="4" w:space="0" w:color="auto"/>
            </w:tcBorders>
            <w:shd w:val="clear" w:color="auto" w:fill="auto"/>
            <w:vAlign w:val="bottom"/>
          </w:tcPr>
          <w:p w14:paraId="771D6CE5" w14:textId="77777777" w:rsidR="00EA1DD4" w:rsidRDefault="00EA1DD4" w:rsidP="00463636">
            <w:pPr>
              <w:ind w:left="-108"/>
              <w:rPr>
                <w:rFonts w:cs="Arial"/>
              </w:rPr>
            </w:pPr>
            <w:r>
              <w:rPr>
                <w:rFonts w:cs="Arial"/>
              </w:rPr>
              <w:t>Thiodiglycol</w:t>
            </w:r>
          </w:p>
        </w:tc>
        <w:tc>
          <w:tcPr>
            <w:tcW w:w="2610" w:type="dxa"/>
            <w:tcBorders>
              <w:top w:val="nil"/>
              <w:left w:val="nil"/>
              <w:bottom w:val="single" w:sz="4" w:space="0" w:color="auto"/>
              <w:right w:val="single" w:sz="4" w:space="0" w:color="auto"/>
            </w:tcBorders>
            <w:shd w:val="clear" w:color="auto" w:fill="auto"/>
            <w:vAlign w:val="bottom"/>
          </w:tcPr>
          <w:p w14:paraId="3EE78CF2" w14:textId="77777777" w:rsidR="00EA1DD4" w:rsidRDefault="00EA1DD4" w:rsidP="00463636">
            <w:pPr>
              <w:ind w:left="-60"/>
              <w:rPr>
                <w:rFonts w:cs="Arial"/>
              </w:rPr>
            </w:pPr>
            <w:r>
              <w:rPr>
                <w:rFonts w:cs="Arial"/>
              </w:rPr>
              <w:t> </w:t>
            </w:r>
          </w:p>
        </w:tc>
        <w:tc>
          <w:tcPr>
            <w:tcW w:w="2149" w:type="dxa"/>
            <w:tcBorders>
              <w:top w:val="nil"/>
              <w:left w:val="nil"/>
              <w:bottom w:val="single" w:sz="4" w:space="0" w:color="auto"/>
              <w:right w:val="single" w:sz="4" w:space="0" w:color="auto"/>
            </w:tcBorders>
            <w:shd w:val="clear" w:color="auto" w:fill="auto"/>
            <w:vAlign w:val="bottom"/>
          </w:tcPr>
          <w:p w14:paraId="5416EE37" w14:textId="77777777" w:rsidR="00EA1DD4" w:rsidRDefault="00EA1DD4" w:rsidP="00EA1DD4">
            <w:pPr>
              <w:ind w:hanging="1188"/>
              <w:jc w:val="center"/>
              <w:rPr>
                <w:rFonts w:cs="Arial"/>
              </w:rPr>
            </w:pPr>
            <w:r>
              <w:rPr>
                <w:rFonts w:cs="Arial"/>
              </w:rPr>
              <w:t>111-48-8</w:t>
            </w:r>
          </w:p>
        </w:tc>
        <w:tc>
          <w:tcPr>
            <w:tcW w:w="2081" w:type="dxa"/>
            <w:tcBorders>
              <w:top w:val="nil"/>
              <w:left w:val="nil"/>
              <w:bottom w:val="single" w:sz="4" w:space="0" w:color="auto"/>
              <w:right w:val="single" w:sz="4" w:space="0" w:color="auto"/>
            </w:tcBorders>
            <w:shd w:val="clear" w:color="auto" w:fill="auto"/>
            <w:vAlign w:val="bottom"/>
          </w:tcPr>
          <w:p w14:paraId="0EBD86B4" w14:textId="77777777" w:rsidR="00EA1DD4" w:rsidRDefault="00EA1DD4" w:rsidP="00463636">
            <w:pPr>
              <w:ind w:left="533"/>
              <w:rPr>
                <w:rFonts w:cs="Arial"/>
              </w:rPr>
            </w:pPr>
            <w:r>
              <w:rPr>
                <w:rFonts w:cs="Arial"/>
              </w:rPr>
              <w:t>2</w:t>
            </w:r>
          </w:p>
        </w:tc>
      </w:tr>
      <w:tr w:rsidR="00EA1DD4" w14:paraId="78F73314" w14:textId="77777777" w:rsidTr="006B51A9">
        <w:trPr>
          <w:trHeight w:val="765"/>
        </w:trPr>
        <w:tc>
          <w:tcPr>
            <w:tcW w:w="3510" w:type="dxa"/>
            <w:tcBorders>
              <w:top w:val="nil"/>
              <w:left w:val="single" w:sz="4" w:space="0" w:color="auto"/>
              <w:bottom w:val="single" w:sz="4" w:space="0" w:color="auto"/>
              <w:right w:val="single" w:sz="4" w:space="0" w:color="auto"/>
            </w:tcBorders>
            <w:shd w:val="clear" w:color="auto" w:fill="auto"/>
            <w:vAlign w:val="bottom"/>
          </w:tcPr>
          <w:p w14:paraId="57E9A524" w14:textId="77777777" w:rsidR="00EA1DD4" w:rsidRDefault="00EA1DD4" w:rsidP="00463636">
            <w:pPr>
              <w:ind w:left="-108"/>
              <w:rPr>
                <w:rFonts w:cs="Arial"/>
              </w:rPr>
            </w:pPr>
            <w:r>
              <w:rPr>
                <w:rFonts w:cs="Arial"/>
              </w:rPr>
              <w:t>VX</w:t>
            </w:r>
          </w:p>
        </w:tc>
        <w:tc>
          <w:tcPr>
            <w:tcW w:w="2610" w:type="dxa"/>
            <w:tcBorders>
              <w:top w:val="nil"/>
              <w:left w:val="nil"/>
              <w:bottom w:val="single" w:sz="4" w:space="0" w:color="auto"/>
              <w:right w:val="single" w:sz="4" w:space="0" w:color="auto"/>
            </w:tcBorders>
            <w:shd w:val="clear" w:color="auto" w:fill="auto"/>
            <w:vAlign w:val="bottom"/>
          </w:tcPr>
          <w:p w14:paraId="39714D71" w14:textId="77777777" w:rsidR="00EA1DD4" w:rsidRDefault="00EA1DD4" w:rsidP="00463636">
            <w:pPr>
              <w:ind w:left="-60"/>
              <w:rPr>
                <w:rFonts w:cs="Arial"/>
              </w:rPr>
            </w:pPr>
            <w:r>
              <w:rPr>
                <w:rFonts w:cs="Arial"/>
              </w:rPr>
              <w:t>o-ethyl-S-2-diisopropylaminoethyl methyl phosphonothiolate</w:t>
            </w:r>
          </w:p>
        </w:tc>
        <w:tc>
          <w:tcPr>
            <w:tcW w:w="2149" w:type="dxa"/>
            <w:tcBorders>
              <w:top w:val="nil"/>
              <w:left w:val="nil"/>
              <w:bottom w:val="single" w:sz="4" w:space="0" w:color="auto"/>
              <w:right w:val="single" w:sz="4" w:space="0" w:color="auto"/>
            </w:tcBorders>
            <w:shd w:val="clear" w:color="auto" w:fill="auto"/>
            <w:vAlign w:val="bottom"/>
          </w:tcPr>
          <w:p w14:paraId="4AB4A917" w14:textId="77777777" w:rsidR="00EA1DD4" w:rsidRDefault="00EA1DD4" w:rsidP="00EA1DD4">
            <w:pPr>
              <w:ind w:hanging="1188"/>
              <w:jc w:val="center"/>
              <w:rPr>
                <w:rFonts w:cs="Arial"/>
              </w:rPr>
            </w:pPr>
            <w:r>
              <w:rPr>
                <w:rFonts w:cs="Arial"/>
              </w:rPr>
              <w:t>50782-69-9</w:t>
            </w:r>
          </w:p>
        </w:tc>
        <w:tc>
          <w:tcPr>
            <w:tcW w:w="2081" w:type="dxa"/>
            <w:tcBorders>
              <w:top w:val="nil"/>
              <w:left w:val="nil"/>
              <w:bottom w:val="single" w:sz="4" w:space="0" w:color="auto"/>
              <w:right w:val="single" w:sz="4" w:space="0" w:color="auto"/>
            </w:tcBorders>
            <w:shd w:val="clear" w:color="auto" w:fill="auto"/>
            <w:vAlign w:val="bottom"/>
          </w:tcPr>
          <w:p w14:paraId="0FC7A44F" w14:textId="77777777" w:rsidR="00EA1DD4" w:rsidRDefault="00EA1DD4" w:rsidP="00463636">
            <w:pPr>
              <w:ind w:left="533"/>
              <w:rPr>
                <w:rFonts w:cs="Arial"/>
              </w:rPr>
            </w:pPr>
            <w:r>
              <w:rPr>
                <w:rFonts w:cs="Arial"/>
              </w:rPr>
              <w:t>100g</w:t>
            </w:r>
          </w:p>
        </w:tc>
      </w:tr>
    </w:tbl>
    <w:p w14:paraId="3E6F71F0" w14:textId="77777777" w:rsidR="00C345DA" w:rsidRDefault="00C345DA" w:rsidP="00EA1DD4">
      <w:pPr>
        <w:rPr>
          <w:b/>
        </w:rPr>
      </w:pPr>
    </w:p>
    <w:p w14:paraId="5472DEC6" w14:textId="615FF877" w:rsidR="00C345DA" w:rsidRPr="00C345DA" w:rsidRDefault="00B15E5E" w:rsidP="005529D8">
      <w:pPr>
        <w:pStyle w:val="CHP3"/>
      </w:pPr>
      <w:r>
        <w:br w:type="page"/>
      </w:r>
      <w:bookmarkStart w:id="456" w:name="_Toc178760039"/>
      <w:bookmarkStart w:id="457" w:name="_Hlk141362376"/>
      <w:r w:rsidR="00C345DA" w:rsidRPr="009A77A6">
        <w:lastRenderedPageBreak/>
        <w:t>10.</w:t>
      </w:r>
      <w:r w:rsidR="002E3AAC" w:rsidRPr="009A77A6">
        <w:t>3</w:t>
      </w:r>
      <w:r w:rsidR="005B2DC4" w:rsidRPr="009A77A6">
        <w:t xml:space="preserve"> Hazard</w:t>
      </w:r>
      <w:r w:rsidR="005B2DC4">
        <w:t xml:space="preserve"> Communication Safety Data Sheets – New Format</w:t>
      </w:r>
      <w:bookmarkEnd w:id="456"/>
    </w:p>
    <w:bookmarkEnd w:id="457"/>
    <w:p w14:paraId="55D942EC" w14:textId="77777777" w:rsidR="00C345DA" w:rsidRPr="00C345DA" w:rsidRDefault="00C345DA" w:rsidP="00C345DA">
      <w:pPr>
        <w:shd w:val="clear" w:color="auto" w:fill="FFFFFF"/>
        <w:rPr>
          <w:rFonts w:ascii="Tahoma" w:hAnsi="Tahoma" w:cs="Tahoma"/>
        </w:rPr>
      </w:pPr>
      <w:r w:rsidRPr="00C345DA">
        <w:rPr>
          <w:rFonts w:ascii="Tahoma" w:hAnsi="Tahoma" w:cs="Tahoma"/>
        </w:rPr>
        <w:t>Taken from OSHA website at:</w:t>
      </w:r>
    </w:p>
    <w:p w14:paraId="0AE92E48" w14:textId="77777777" w:rsidR="00C345DA" w:rsidRPr="00C345DA" w:rsidRDefault="00C345DA" w:rsidP="00C345DA">
      <w:pPr>
        <w:shd w:val="clear" w:color="auto" w:fill="FFFFFF"/>
        <w:rPr>
          <w:rFonts w:ascii="Tahoma" w:hAnsi="Tahoma" w:cs="Tahoma"/>
        </w:rPr>
      </w:pPr>
      <w:hyperlink r:id="rId81" w:history="1">
        <w:r w:rsidRPr="00C345DA">
          <w:rPr>
            <w:rStyle w:val="Hyperlink"/>
            <w:rFonts w:ascii="Tahoma" w:hAnsi="Tahoma" w:cs="Tahoma"/>
          </w:rPr>
          <w:t>http://www.osha.gov/Publications/HazComm_QuickCard_SafetyData.html</w:t>
        </w:r>
      </w:hyperlink>
    </w:p>
    <w:p w14:paraId="2EA12BC4" w14:textId="77777777" w:rsidR="00C345DA" w:rsidRPr="00C345DA" w:rsidRDefault="00C345DA" w:rsidP="00C345DA">
      <w:pPr>
        <w:shd w:val="clear" w:color="auto" w:fill="FFFFFF"/>
        <w:spacing w:before="100" w:beforeAutospacing="1" w:after="100" w:afterAutospacing="1"/>
        <w:jc w:val="center"/>
        <w:outlineLvl w:val="1"/>
        <w:rPr>
          <w:rFonts w:ascii="Tahoma" w:hAnsi="Tahoma" w:cs="Tahoma"/>
          <w:b/>
          <w:bCs/>
          <w:color w:val="027FBF"/>
          <w:kern w:val="36"/>
        </w:rPr>
      </w:pPr>
      <w:r w:rsidRPr="00C345DA">
        <w:rPr>
          <w:rFonts w:ascii="Tahoma" w:hAnsi="Tahoma" w:cs="Tahoma"/>
          <w:b/>
          <w:bCs/>
          <w:color w:val="027FBF"/>
          <w:kern w:val="36"/>
        </w:rPr>
        <w:t xml:space="preserve">Hazard Communication </w:t>
      </w:r>
      <w:r w:rsidR="00E3121B">
        <w:rPr>
          <w:rFonts w:ascii="Tahoma" w:hAnsi="Tahoma" w:cs="Tahoma"/>
          <w:b/>
          <w:bCs/>
          <w:color w:val="027FBF"/>
          <w:kern w:val="36"/>
        </w:rPr>
        <w:t>Safety Data Sheet</w:t>
      </w:r>
      <w:r w:rsidRPr="00C345DA">
        <w:rPr>
          <w:rFonts w:ascii="Tahoma" w:hAnsi="Tahoma" w:cs="Tahoma"/>
          <w:b/>
          <w:bCs/>
          <w:color w:val="027FBF"/>
          <w:kern w:val="36"/>
        </w:rPr>
        <w:t xml:space="preserve">s – New Format </w:t>
      </w:r>
    </w:p>
    <w:p w14:paraId="7818CD19" w14:textId="77777777" w:rsidR="00C345DA" w:rsidRPr="00C345DA" w:rsidRDefault="00C345DA" w:rsidP="00C345DA">
      <w:pPr>
        <w:shd w:val="clear" w:color="auto" w:fill="FFFFFF"/>
        <w:spacing w:before="100" w:beforeAutospacing="1" w:after="100" w:afterAutospacing="1"/>
        <w:rPr>
          <w:rFonts w:ascii="Tahoma" w:hAnsi="Tahoma" w:cs="Tahoma"/>
          <w:color w:val="000000"/>
        </w:rPr>
      </w:pPr>
      <w:r w:rsidRPr="00C345DA">
        <w:rPr>
          <w:rFonts w:ascii="Tahoma" w:hAnsi="Tahoma" w:cs="Tahoma"/>
          <w:color w:val="000000"/>
        </w:rPr>
        <w:t xml:space="preserve">The Hazard Communication Standard (HCS) requires chemical manufacturers, distributors, or importers to provide </w:t>
      </w:r>
      <w:r w:rsidR="00E3121B">
        <w:rPr>
          <w:rFonts w:ascii="Tahoma" w:hAnsi="Tahoma" w:cs="Tahoma"/>
          <w:color w:val="000000"/>
        </w:rPr>
        <w:t>Safety Data Sheet</w:t>
      </w:r>
      <w:r w:rsidRPr="00C345DA">
        <w:rPr>
          <w:rFonts w:ascii="Tahoma" w:hAnsi="Tahoma" w:cs="Tahoma"/>
          <w:color w:val="000000"/>
        </w:rPr>
        <w:t xml:space="preserve">s (SDSs) (formerly known as </w:t>
      </w:r>
      <w:r w:rsidR="00F35518">
        <w:rPr>
          <w:rFonts w:ascii="Tahoma" w:hAnsi="Tahoma" w:cs="Tahoma"/>
          <w:color w:val="000000"/>
        </w:rPr>
        <w:t>Safety Data Sheet</w:t>
      </w:r>
      <w:r w:rsidRPr="00C345DA">
        <w:rPr>
          <w:rFonts w:ascii="Tahoma" w:hAnsi="Tahoma" w:cs="Tahoma"/>
          <w:color w:val="000000"/>
        </w:rPr>
        <w:t xml:space="preserve">s or </w:t>
      </w:r>
      <w:r w:rsidR="00E3121B">
        <w:rPr>
          <w:rFonts w:ascii="Tahoma" w:hAnsi="Tahoma" w:cs="Tahoma"/>
          <w:color w:val="000000"/>
        </w:rPr>
        <w:t>SDS</w:t>
      </w:r>
      <w:r w:rsidRPr="00C345DA">
        <w:rPr>
          <w:rFonts w:ascii="Tahoma" w:hAnsi="Tahoma" w:cs="Tahoma"/>
          <w:color w:val="000000"/>
        </w:rPr>
        <w:t>s) to communicate the hazards of hazardous chemical products. As of June 1, 2015, the HCS will require new SDSs to be in a uniform format, and include the section numbers, the headings, and associated information under the headings below:</w:t>
      </w:r>
    </w:p>
    <w:p w14:paraId="6A81428C" w14:textId="77777777" w:rsidR="00B15E5E"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 Identification</w:t>
      </w:r>
      <w:r w:rsidRPr="00C345DA">
        <w:rPr>
          <w:rFonts w:ascii="Tahoma" w:hAnsi="Tahoma" w:cs="Tahoma"/>
          <w:color w:val="000000"/>
        </w:rPr>
        <w:t xml:space="preserve"> includes product identifier; manufacturer or distributor name, address, phone number; emergency phone number; recommended use; restrictions on use.</w:t>
      </w:r>
    </w:p>
    <w:p w14:paraId="7BE2E878"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2, Hazard(s) identification</w:t>
      </w:r>
      <w:r w:rsidRPr="00C345DA">
        <w:rPr>
          <w:rFonts w:ascii="Tahoma" w:hAnsi="Tahoma" w:cs="Tahoma"/>
          <w:color w:val="000000"/>
        </w:rPr>
        <w:t xml:space="preserve"> includes all hazards regarding the chemical; required label elements.</w:t>
      </w:r>
    </w:p>
    <w:p w14:paraId="4AFD4E36"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3, Composition/information on ingredients</w:t>
      </w:r>
      <w:r w:rsidRPr="00C345DA">
        <w:rPr>
          <w:rFonts w:ascii="Tahoma" w:hAnsi="Tahoma" w:cs="Tahoma"/>
          <w:color w:val="000000"/>
        </w:rPr>
        <w:t xml:space="preserve"> includes information on chemical ingredients; trade secret claims.</w:t>
      </w:r>
    </w:p>
    <w:p w14:paraId="72AE48F4"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4, First-aid measures</w:t>
      </w:r>
      <w:r w:rsidRPr="00C345DA">
        <w:rPr>
          <w:rFonts w:ascii="Tahoma" w:hAnsi="Tahoma" w:cs="Tahoma"/>
          <w:color w:val="000000"/>
        </w:rPr>
        <w:t xml:space="preserve"> includes important symptoms/ effects, acute, delayed; required treatment.</w:t>
      </w:r>
    </w:p>
    <w:p w14:paraId="2331A297"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5, Fire-fighting measures</w:t>
      </w:r>
      <w:r w:rsidRPr="00C345DA">
        <w:rPr>
          <w:rFonts w:ascii="Tahoma" w:hAnsi="Tahoma" w:cs="Tahoma"/>
          <w:color w:val="000000"/>
        </w:rPr>
        <w:t xml:space="preserve"> lists suitable extinguishing techniques, equipment; chemical hazards from fire.</w:t>
      </w:r>
    </w:p>
    <w:p w14:paraId="42374EB3"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6, Accidental release measures</w:t>
      </w:r>
      <w:r w:rsidRPr="00C345DA">
        <w:rPr>
          <w:rFonts w:ascii="Tahoma" w:hAnsi="Tahoma" w:cs="Tahoma"/>
          <w:color w:val="000000"/>
        </w:rPr>
        <w:t xml:space="preserve"> lists emergency procedures; protective equipment; proper methods of containment and cleanup.</w:t>
      </w:r>
    </w:p>
    <w:p w14:paraId="5ED30CAE"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7, Handling and storage</w:t>
      </w:r>
      <w:r w:rsidRPr="00C345DA">
        <w:rPr>
          <w:rFonts w:ascii="Tahoma" w:hAnsi="Tahoma" w:cs="Tahoma"/>
          <w:color w:val="000000"/>
        </w:rPr>
        <w:t xml:space="preserve"> lists precautions for safe handling and storage, including incompatibilities.</w:t>
      </w:r>
    </w:p>
    <w:p w14:paraId="619A5F60"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8, Exposure controls/personal protection</w:t>
      </w:r>
      <w:r w:rsidRPr="00C345DA">
        <w:rPr>
          <w:rFonts w:ascii="Tahoma" w:hAnsi="Tahoma" w:cs="Tahoma"/>
          <w:color w:val="000000"/>
        </w:rPr>
        <w:t xml:space="preserve"> lists OSHA's Permissible Exposure Limits (PELs); Threshold Limit Values (TLVs); appropriate engineering controls; personal protective equipment (PPE).</w:t>
      </w:r>
    </w:p>
    <w:p w14:paraId="7A49E2DA"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9, Physical and chemical properties</w:t>
      </w:r>
      <w:r w:rsidRPr="00C345DA">
        <w:rPr>
          <w:rFonts w:ascii="Tahoma" w:hAnsi="Tahoma" w:cs="Tahoma"/>
          <w:color w:val="000000"/>
        </w:rPr>
        <w:t xml:space="preserve"> lists the chemical's characteristics.</w:t>
      </w:r>
    </w:p>
    <w:p w14:paraId="7F90C47F"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10, Stability and reactivity</w:t>
      </w:r>
      <w:r w:rsidRPr="00C345DA">
        <w:rPr>
          <w:rFonts w:ascii="Tahoma" w:hAnsi="Tahoma" w:cs="Tahoma"/>
          <w:color w:val="000000"/>
        </w:rPr>
        <w:t xml:space="preserve"> lists chemical stability and possibility of hazardous reactions.</w:t>
      </w:r>
    </w:p>
    <w:p w14:paraId="6FCF2D5A"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11, Toxicological information</w:t>
      </w:r>
      <w:r w:rsidRPr="00C345DA">
        <w:rPr>
          <w:rFonts w:ascii="Tahoma" w:hAnsi="Tahoma" w:cs="Tahoma"/>
          <w:color w:val="000000"/>
        </w:rPr>
        <w:t xml:space="preserve"> includes routes of exposure; related symptoms, acute and chronic effects; numerical measures of toxicity.</w:t>
      </w:r>
    </w:p>
    <w:p w14:paraId="7A0BC137"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12, Ecological information*</w:t>
      </w:r>
    </w:p>
    <w:p w14:paraId="30004DFF"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13, Disposal considerations*</w:t>
      </w:r>
    </w:p>
    <w:p w14:paraId="16BD0296"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14, Transport information*</w:t>
      </w:r>
    </w:p>
    <w:p w14:paraId="6C18EAE3"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color w:val="000000"/>
        </w:rPr>
        <w:t>Section 15, Regulatory information*</w:t>
      </w:r>
    </w:p>
    <w:p w14:paraId="12F801BA" w14:textId="77777777" w:rsidR="00C345DA" w:rsidRPr="00C345DA" w:rsidRDefault="00C345DA">
      <w:pPr>
        <w:numPr>
          <w:ilvl w:val="0"/>
          <w:numId w:val="58"/>
        </w:numPr>
        <w:shd w:val="clear" w:color="auto" w:fill="FFFFFF"/>
        <w:jc w:val="both"/>
        <w:rPr>
          <w:rFonts w:ascii="Tahoma" w:hAnsi="Tahoma" w:cs="Tahoma"/>
          <w:color w:val="000000"/>
        </w:rPr>
      </w:pPr>
      <w:r w:rsidRPr="00C345DA">
        <w:rPr>
          <w:rFonts w:ascii="Tahoma" w:hAnsi="Tahoma" w:cs="Tahoma"/>
          <w:b/>
          <w:bCs/>
          <w:color w:val="000000"/>
        </w:rPr>
        <w:t>Section 16, Other information,</w:t>
      </w:r>
      <w:r w:rsidRPr="00C345DA">
        <w:rPr>
          <w:rFonts w:ascii="Tahoma" w:hAnsi="Tahoma" w:cs="Tahoma"/>
          <w:color w:val="000000"/>
        </w:rPr>
        <w:t xml:space="preserve"> includes the date of preparation or last revision.</w:t>
      </w:r>
    </w:p>
    <w:p w14:paraId="4F66E867" w14:textId="77777777" w:rsidR="00C345DA" w:rsidRPr="00C345DA" w:rsidRDefault="00C345DA" w:rsidP="00B15E5E">
      <w:pPr>
        <w:shd w:val="clear" w:color="auto" w:fill="FFFFFF"/>
        <w:spacing w:before="100" w:beforeAutospacing="1" w:after="100" w:afterAutospacing="1"/>
        <w:jc w:val="both"/>
        <w:rPr>
          <w:rFonts w:ascii="Tahoma" w:hAnsi="Tahoma" w:cs="Tahoma"/>
          <w:color w:val="000000"/>
        </w:rPr>
      </w:pPr>
      <w:r w:rsidRPr="00C345DA">
        <w:rPr>
          <w:rFonts w:ascii="Tahoma" w:hAnsi="Tahoma" w:cs="Tahoma"/>
          <w:color w:val="000000"/>
        </w:rPr>
        <w:t>*Note: Since other Agencies regulate this information, OSHA will not be enforcing Sections 12 through 15(29 CFR 1910.1200(g)(2)).</w:t>
      </w:r>
    </w:p>
    <w:p w14:paraId="39EE9B39" w14:textId="77777777" w:rsidR="00C345DA" w:rsidRPr="00C345DA" w:rsidRDefault="00C345DA" w:rsidP="003A03D7">
      <w:pPr>
        <w:shd w:val="clear" w:color="auto" w:fill="FFFFFF"/>
        <w:spacing w:before="100" w:beforeAutospacing="1" w:after="100" w:afterAutospacing="1"/>
        <w:rPr>
          <w:rFonts w:ascii="Tahoma" w:hAnsi="Tahoma" w:cs="Tahoma"/>
          <w:color w:val="000000"/>
        </w:rPr>
      </w:pPr>
      <w:r w:rsidRPr="00C345DA">
        <w:rPr>
          <w:rFonts w:ascii="Tahoma" w:hAnsi="Tahoma" w:cs="Tahoma"/>
          <w:b/>
          <w:bCs/>
          <w:color w:val="000000"/>
        </w:rPr>
        <w:t xml:space="preserve">This is the new standard format for what will now be called </w:t>
      </w:r>
      <w:r w:rsidR="00E3121B">
        <w:rPr>
          <w:rFonts w:ascii="Tahoma" w:hAnsi="Tahoma" w:cs="Tahoma"/>
          <w:b/>
          <w:bCs/>
          <w:color w:val="000000"/>
        </w:rPr>
        <w:t>Safety Data Sheet</w:t>
      </w:r>
      <w:r w:rsidRPr="00C345DA">
        <w:rPr>
          <w:rFonts w:ascii="Tahoma" w:hAnsi="Tahoma" w:cs="Tahoma"/>
          <w:b/>
          <w:bCs/>
          <w:color w:val="000000"/>
        </w:rPr>
        <w:t xml:space="preserve">s, not </w:t>
      </w:r>
      <w:r w:rsidR="00F35518">
        <w:rPr>
          <w:rFonts w:ascii="Tahoma" w:hAnsi="Tahoma" w:cs="Tahoma"/>
          <w:b/>
          <w:bCs/>
          <w:color w:val="000000"/>
        </w:rPr>
        <w:t>Safety Data Sheet</w:t>
      </w:r>
      <w:r w:rsidRPr="00C345DA">
        <w:rPr>
          <w:rFonts w:ascii="Tahoma" w:hAnsi="Tahoma" w:cs="Tahoma"/>
          <w:b/>
          <w:bCs/>
          <w:color w:val="000000"/>
        </w:rPr>
        <w:t xml:space="preserve">s.  More details about content are at   </w:t>
      </w:r>
      <w:hyperlink r:id="rId82" w:history="1">
        <w:r w:rsidRPr="00C345DA">
          <w:rPr>
            <w:rStyle w:val="Hyperlink"/>
            <w:rFonts w:ascii="Tahoma" w:hAnsi="Tahoma" w:cs="Tahoma"/>
            <w:b/>
            <w:bCs/>
          </w:rPr>
          <w:t>http://www.osha.gov/dsg/hazcom/index.html</w:t>
        </w:r>
      </w:hyperlink>
      <w:r w:rsidRPr="00C345DA">
        <w:rPr>
          <w:rFonts w:ascii="Tahoma" w:hAnsi="Tahoma" w:cs="Tahoma"/>
          <w:b/>
          <w:bCs/>
          <w:color w:val="000000"/>
        </w:rPr>
        <w:t>.  Some chemical suppliers are already using this format.  If you have questions about information or interpretation, contact the MIT EHS Office at 617-452-3477 or environment@mit.edu.</w:t>
      </w:r>
    </w:p>
    <w:p w14:paraId="11C5B174" w14:textId="59926FDB" w:rsidR="00617C43" w:rsidRDefault="00B15E5E" w:rsidP="005529D8">
      <w:pPr>
        <w:pStyle w:val="CHP3"/>
      </w:pPr>
      <w:r>
        <w:br w:type="page"/>
      </w:r>
      <w:bookmarkStart w:id="458" w:name="_Toc178760040"/>
      <w:bookmarkStart w:id="459" w:name="_Hlk141362384"/>
      <w:r w:rsidR="00C345DA" w:rsidRPr="009A77A6">
        <w:lastRenderedPageBreak/>
        <w:t>10.</w:t>
      </w:r>
      <w:r w:rsidR="002E3AAC" w:rsidRPr="009A77A6">
        <w:t>4</w:t>
      </w:r>
      <w:r w:rsidR="005B2DC4" w:rsidRPr="009A77A6">
        <w:t xml:space="preserve"> Hazard</w:t>
      </w:r>
      <w:r w:rsidR="005B2DC4">
        <w:t xml:space="preserve"> Communication Standard Pictogram</w:t>
      </w:r>
      <w:bookmarkEnd w:id="458"/>
      <w:r w:rsidR="005B2DC4">
        <w:t xml:space="preserve"> </w:t>
      </w:r>
    </w:p>
    <w:bookmarkEnd w:id="459"/>
    <w:p w14:paraId="68355726" w14:textId="77777777" w:rsidR="00617C43" w:rsidRPr="00617C43" w:rsidRDefault="00C345DA" w:rsidP="00617C43">
      <w:pPr>
        <w:shd w:val="clear" w:color="auto" w:fill="FFFFFF"/>
        <w:ind w:left="0"/>
        <w:outlineLvl w:val="1"/>
        <w:rPr>
          <w:rStyle w:val="Hyperlink"/>
          <w:rFonts w:ascii="Tahoma" w:hAnsi="Tahoma" w:cs="Tahoma"/>
          <w:b/>
          <w:bCs/>
          <w:kern w:val="36"/>
          <w:sz w:val="18"/>
          <w:szCs w:val="18"/>
        </w:rPr>
      </w:pPr>
      <w:r w:rsidRPr="00617C43">
        <w:rPr>
          <w:rFonts w:ascii="Tahoma" w:hAnsi="Tahoma" w:cs="Tahoma"/>
          <w:b/>
          <w:bCs/>
          <w:color w:val="027FBF"/>
          <w:kern w:val="36"/>
          <w:sz w:val="18"/>
          <w:szCs w:val="18"/>
        </w:rPr>
        <w:t xml:space="preserve">Taken from OSHA website at:  </w:t>
      </w:r>
      <w:hyperlink r:id="rId83" w:history="1">
        <w:r w:rsidRPr="00617C43">
          <w:rPr>
            <w:rStyle w:val="Hyperlink"/>
            <w:rFonts w:ascii="Tahoma" w:hAnsi="Tahoma" w:cs="Tahoma"/>
            <w:b/>
            <w:bCs/>
            <w:kern w:val="36"/>
            <w:sz w:val="18"/>
            <w:szCs w:val="18"/>
          </w:rPr>
          <w:t>http://www.osha.gov/Publications/HazComm_QuickCard_Pictogram.html</w:t>
        </w:r>
      </w:hyperlink>
    </w:p>
    <w:p w14:paraId="615D4CDB" w14:textId="77777777" w:rsidR="00617C43" w:rsidRDefault="00617C43" w:rsidP="00617C43">
      <w:pPr>
        <w:shd w:val="clear" w:color="auto" w:fill="FFFFFF"/>
        <w:ind w:left="0"/>
        <w:outlineLvl w:val="1"/>
        <w:rPr>
          <w:rStyle w:val="Hyperlink"/>
          <w:rFonts w:ascii="Tahoma" w:hAnsi="Tahoma" w:cs="Tahoma"/>
          <w:b/>
          <w:bCs/>
          <w:kern w:val="36"/>
          <w:sz w:val="18"/>
          <w:szCs w:val="18"/>
        </w:rPr>
      </w:pPr>
    </w:p>
    <w:p w14:paraId="4BE1A9AA" w14:textId="47A94E2B" w:rsidR="00C345DA" w:rsidRPr="00966CD7" w:rsidRDefault="00C02924" w:rsidP="00B15E5E">
      <w:pPr>
        <w:shd w:val="clear" w:color="auto" w:fill="FFFFFF"/>
        <w:spacing w:before="100" w:beforeAutospacing="1" w:after="100" w:afterAutospacing="1"/>
        <w:ind w:left="0"/>
        <w:jc w:val="center"/>
        <w:outlineLvl w:val="1"/>
        <w:rPr>
          <w:rFonts w:ascii="Tahoma" w:hAnsi="Tahoma" w:cs="Tahoma"/>
          <w:b/>
          <w:bCs/>
          <w:color w:val="027FBF"/>
          <w:kern w:val="36"/>
        </w:rPr>
      </w:pPr>
      <w:r w:rsidRPr="00966CD7">
        <w:rPr>
          <w:rFonts w:ascii="Tahoma" w:hAnsi="Tahoma" w:cs="Tahoma"/>
          <w:b/>
          <w:bCs/>
          <w:color w:val="027FBF"/>
          <w:kern w:val="36"/>
        </w:rPr>
        <w:t>HCS Pictograms and Hazards</w:t>
      </w:r>
    </w:p>
    <w:p w14:paraId="41E107E3" w14:textId="7E08D199" w:rsidR="00C02924" w:rsidRDefault="00C02924" w:rsidP="004645DC">
      <w:pPr>
        <w:ind w:left="0"/>
        <w:rPr>
          <w:rFonts w:ascii="Tahoma" w:hAnsi="Tahoma" w:cs="Tahoma"/>
          <w:color w:val="000000"/>
        </w:rPr>
      </w:pPr>
      <w:r w:rsidRPr="00966CD7">
        <w:rPr>
          <w:rFonts w:ascii="Tahoma" w:hAnsi="Tahoma" w:cs="Tahoma"/>
          <w:color w:val="000000"/>
        </w:rPr>
        <w:t>The Hazard Communication Standard (HCS) require pictograms on labels to alert users of the chemical hazards to which they may be exposed. Each pictogram consists of a symbol on a white background framed within a red border and represents a distinct hazard(s). The pictogram on the label is determined by the chemical hazard classification.</w:t>
      </w:r>
    </w:p>
    <w:p w14:paraId="335DCFC6" w14:textId="77777777" w:rsidR="00C02924" w:rsidRPr="004645DC" w:rsidRDefault="00C02924" w:rsidP="004645DC">
      <w:pPr>
        <w:ind w:left="0"/>
        <w:rPr>
          <w:rFonts w:ascii="Tahoma" w:hAnsi="Tahoma" w:cs="Tahoma"/>
          <w:color w:val="000000"/>
        </w:rPr>
      </w:pPr>
    </w:p>
    <w:p w14:paraId="0DB1A46E" w14:textId="696B941E" w:rsidR="00C02924" w:rsidRDefault="00C02924" w:rsidP="00C02924">
      <w:pPr>
        <w:shd w:val="clear" w:color="auto" w:fill="FFFFFF"/>
        <w:ind w:left="0"/>
        <w:jc w:val="center"/>
        <w:rPr>
          <w:rFonts w:ascii="Tahoma" w:hAnsi="Tahoma" w:cs="Tahoma"/>
        </w:rPr>
      </w:pPr>
      <w:r>
        <w:rPr>
          <w:noProof/>
        </w:rPr>
        <w:drawing>
          <wp:inline distT="0" distB="0" distL="0" distR="0" wp14:anchorId="5F53E6F9" wp14:editId="3E5C044E">
            <wp:extent cx="5486400" cy="6400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sectPr w:rsidR="00C02924" w:rsidSect="00800F5D">
      <w:footerReference w:type="default" r:id="rId85"/>
      <w:pgSz w:w="12240" w:h="15840"/>
      <w:pgMar w:top="1440" w:right="1440" w:bottom="1440" w:left="1260" w:header="720" w:footer="72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012CA" w14:textId="77777777" w:rsidR="00907F39" w:rsidRDefault="00907F39">
      <w:r>
        <w:separator/>
      </w:r>
    </w:p>
  </w:endnote>
  <w:endnote w:type="continuationSeparator" w:id="0">
    <w:p w14:paraId="7158D70C" w14:textId="77777777" w:rsidR="00907F39" w:rsidRDefault="0090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Sylfae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E5ADF" w14:textId="77777777" w:rsidR="005E0CBB" w:rsidRDefault="005E0CBB">
    <w:pPr>
      <w:pStyle w:val="Footer"/>
      <w:jc w:val="center"/>
      <w:rPr>
        <w:rStyle w:val="PageNumber"/>
        <w:sz w:val="16"/>
      </w:rPr>
    </w:pPr>
    <w:r>
      <w:rPr>
        <w:rStyle w:val="PageNumber"/>
        <w:sz w:val="16"/>
      </w:rPr>
      <w:t>___________</w:t>
    </w:r>
  </w:p>
  <w:p w14:paraId="7BC0D79A" w14:textId="77777777" w:rsidR="005E0CBB" w:rsidRDefault="005E0CBB">
    <w:pPr>
      <w:pStyle w:val="Footer"/>
      <w:rPr>
        <w:rStyle w:val="PageNumber"/>
        <w:rFonts w:ascii="Arial" w:hAnsi="Arial" w:cs="Arial"/>
        <w:sz w:val="16"/>
      </w:rPr>
    </w:pPr>
  </w:p>
  <w:p w14:paraId="301C30CD" w14:textId="77777777" w:rsidR="005E0CBB" w:rsidRDefault="005E0CBB">
    <w:pPr>
      <w:pStyle w:val="Footer"/>
      <w:jc w:val="center"/>
      <w:rPr>
        <w:rFonts w:cs="Arial"/>
      </w:rPr>
    </w:pPr>
    <w:r>
      <w:rPr>
        <w:rStyle w:val="PageNumber"/>
        <w:rFonts w:ascii="Arial" w:hAnsi="Arial" w:cs="Arial"/>
        <w:sz w:val="16"/>
      </w:rPr>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10</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E310C" w14:textId="77777777" w:rsidR="00907F39" w:rsidRDefault="00907F39">
      <w:r>
        <w:separator/>
      </w:r>
    </w:p>
  </w:footnote>
  <w:footnote w:type="continuationSeparator" w:id="0">
    <w:p w14:paraId="7ED46694" w14:textId="77777777" w:rsidR="00907F39" w:rsidRDefault="00907F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24F4C45"/>
    <w:multiLevelType w:val="hybridMultilevel"/>
    <w:tmpl w:val="75DE604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5959CC"/>
    <w:multiLevelType w:val="hybridMultilevel"/>
    <w:tmpl w:val="7FD47B98"/>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61D4520"/>
    <w:multiLevelType w:val="hybridMultilevel"/>
    <w:tmpl w:val="36884B1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EE418A"/>
    <w:multiLevelType w:val="hybridMultilevel"/>
    <w:tmpl w:val="AE2E8A82"/>
    <w:lvl w:ilvl="0" w:tplc="04090017">
      <w:start w:val="1"/>
      <w:numFmt w:val="lowerLetter"/>
      <w:lvlText w:val="%1)"/>
      <w:lvlJc w:val="left"/>
      <w:pPr>
        <w:tabs>
          <w:tab w:val="num" w:pos="1800"/>
        </w:tabs>
        <w:ind w:left="1800" w:hanging="360"/>
      </w:p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904168F"/>
    <w:multiLevelType w:val="hybridMultilevel"/>
    <w:tmpl w:val="61B84B18"/>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1261C70"/>
    <w:multiLevelType w:val="hybridMultilevel"/>
    <w:tmpl w:val="56266116"/>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2C11819"/>
    <w:multiLevelType w:val="hybridMultilevel"/>
    <w:tmpl w:val="43DCA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3073222"/>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 w15:restartNumberingAfterBreak="0">
    <w:nsid w:val="13A56227"/>
    <w:multiLevelType w:val="hybridMultilevel"/>
    <w:tmpl w:val="90EE9622"/>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61E2249"/>
    <w:multiLevelType w:val="hybridMultilevel"/>
    <w:tmpl w:val="08CE35DC"/>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19447CE7"/>
    <w:multiLevelType w:val="hybridMultilevel"/>
    <w:tmpl w:val="DE168D8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BAE1AC0"/>
    <w:multiLevelType w:val="hybridMultilevel"/>
    <w:tmpl w:val="FF46D78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1C6D3482"/>
    <w:multiLevelType w:val="hybridMultilevel"/>
    <w:tmpl w:val="2D74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A2C64"/>
    <w:multiLevelType w:val="hybridMultilevel"/>
    <w:tmpl w:val="7D3C0908"/>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1F971D0D"/>
    <w:multiLevelType w:val="hybridMultilevel"/>
    <w:tmpl w:val="6BC60F4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35E3A"/>
    <w:multiLevelType w:val="hybridMultilevel"/>
    <w:tmpl w:val="CB64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669B5"/>
    <w:multiLevelType w:val="hybridMultilevel"/>
    <w:tmpl w:val="1B10917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44F1478"/>
    <w:multiLevelType w:val="hybridMultilevel"/>
    <w:tmpl w:val="F15C1962"/>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2AD4440B"/>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0" w15:restartNumberingAfterBreak="0">
    <w:nsid w:val="2FA928C9"/>
    <w:multiLevelType w:val="hybridMultilevel"/>
    <w:tmpl w:val="DBCA7754"/>
    <w:lvl w:ilvl="0" w:tplc="04090007">
      <w:start w:val="1"/>
      <w:numFmt w:val="bullet"/>
      <w:lvlText w:val=""/>
      <w:lvlJc w:val="left"/>
      <w:pPr>
        <w:ind w:left="1440" w:hanging="360"/>
      </w:pPr>
      <w:rPr>
        <w:rFonts w:ascii="Wingdings" w:hAnsi="Wingdings" w:hint="default"/>
        <w:sz w:val="16"/>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3A145C4E"/>
    <w:multiLevelType w:val="multilevel"/>
    <w:tmpl w:val="B2921F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B7716B1"/>
    <w:multiLevelType w:val="hybridMultilevel"/>
    <w:tmpl w:val="62F27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BB965B8"/>
    <w:multiLevelType w:val="multilevel"/>
    <w:tmpl w:val="3474C61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D5B14E1"/>
    <w:multiLevelType w:val="hybridMultilevel"/>
    <w:tmpl w:val="7AA2F6A2"/>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2173C64"/>
    <w:multiLevelType w:val="hybridMultilevel"/>
    <w:tmpl w:val="1DF21FDC"/>
    <w:lvl w:ilvl="0" w:tplc="2D929190">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6" w15:restartNumberingAfterBreak="0">
    <w:nsid w:val="462A7E3B"/>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93C59D6"/>
    <w:multiLevelType w:val="multilevel"/>
    <w:tmpl w:val="04629B14"/>
    <w:lvl w:ilvl="0">
      <w:start w:val="1"/>
      <w:numFmt w:val="upperLetter"/>
      <w:lvlText w:val="%1."/>
      <w:lvlJc w:val="left"/>
      <w:pPr>
        <w:tabs>
          <w:tab w:val="num" w:pos="1800"/>
        </w:tabs>
        <w:ind w:left="1800" w:hanging="360"/>
      </w:pPr>
      <w:rPr>
        <w:rFonts w:hint="default"/>
        <w:b/>
      </w:rPr>
    </w:lvl>
    <w:lvl w:ilvl="1">
      <w:start w:val="1"/>
      <w:numFmt w:val="decimal"/>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8" w15:restartNumberingAfterBreak="0">
    <w:nsid w:val="4AF00EC4"/>
    <w:multiLevelType w:val="hybridMultilevel"/>
    <w:tmpl w:val="5B8800B6"/>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0" w15:restartNumberingAfterBreak="0">
    <w:nsid w:val="4BA83B5F"/>
    <w:multiLevelType w:val="multilevel"/>
    <w:tmpl w:val="E772A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EAC6CA4"/>
    <w:multiLevelType w:val="hybridMultilevel"/>
    <w:tmpl w:val="1CC6623E"/>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3117DD1"/>
    <w:multiLevelType w:val="hybridMultilevel"/>
    <w:tmpl w:val="1640D6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15:restartNumberingAfterBreak="0">
    <w:nsid w:val="54CF4947"/>
    <w:multiLevelType w:val="hybridMultilevel"/>
    <w:tmpl w:val="D128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5" w15:restartNumberingAfterBreak="0">
    <w:nsid w:val="5BA81469"/>
    <w:multiLevelType w:val="hybridMultilevel"/>
    <w:tmpl w:val="78083B4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BE2372C"/>
    <w:multiLevelType w:val="hybridMultilevel"/>
    <w:tmpl w:val="AC663E4C"/>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5F5D3CB5"/>
    <w:multiLevelType w:val="multilevel"/>
    <w:tmpl w:val="DD6C1C0A"/>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780"/>
        </w:tabs>
        <w:ind w:left="780" w:hanging="420"/>
      </w:pPr>
      <w:rPr>
        <w:rFonts w:ascii="Arial"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5FC5668E"/>
    <w:multiLevelType w:val="multilevel"/>
    <w:tmpl w:val="492216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3D073F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4A13EC2"/>
    <w:multiLevelType w:val="hybridMultilevel"/>
    <w:tmpl w:val="BCC8BC30"/>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91B036F"/>
    <w:multiLevelType w:val="hybridMultilevel"/>
    <w:tmpl w:val="E08E5A20"/>
    <w:lvl w:ilvl="0" w:tplc="04090007">
      <w:start w:val="1"/>
      <w:numFmt w:val="bullet"/>
      <w:lvlText w:val=""/>
      <w:lvlJc w:val="left"/>
      <w:pPr>
        <w:tabs>
          <w:tab w:val="num" w:pos="1440"/>
        </w:tabs>
        <w:ind w:left="1440" w:hanging="360"/>
      </w:pPr>
      <w:rPr>
        <w:rFonts w:ascii="Wingdings" w:hAnsi="Wingdings"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DB453F0"/>
    <w:multiLevelType w:val="multilevel"/>
    <w:tmpl w:val="3372142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6EAA3E84"/>
    <w:multiLevelType w:val="multilevel"/>
    <w:tmpl w:val="D6D8BB0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72AD2D60"/>
    <w:multiLevelType w:val="hybridMultilevel"/>
    <w:tmpl w:val="6492C12C"/>
    <w:lvl w:ilvl="0" w:tplc="E410C978">
      <w:start w:val="1"/>
      <w:numFmt w:val="upperLetter"/>
      <w:pStyle w:val="CHP5"/>
      <w:lvlText w:val="%1."/>
      <w:lvlJc w:val="left"/>
      <w:pPr>
        <w:tabs>
          <w:tab w:val="num" w:pos="1530"/>
        </w:tabs>
        <w:ind w:left="1530" w:hanging="360"/>
      </w:pPr>
      <w:rPr>
        <w:rFonts w:hint="default"/>
      </w:rPr>
    </w:lvl>
    <w:lvl w:ilvl="1" w:tplc="5BA651AC">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5" w15:restartNumberingAfterBreak="0">
    <w:nsid w:val="735978EA"/>
    <w:multiLevelType w:val="hybridMultilevel"/>
    <w:tmpl w:val="DF821A5A"/>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76771341"/>
    <w:multiLevelType w:val="hybridMultilevel"/>
    <w:tmpl w:val="C5141E3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016744"/>
    <w:multiLevelType w:val="hybridMultilevel"/>
    <w:tmpl w:val="F79A6B6C"/>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48" w15:restartNumberingAfterBreak="0">
    <w:nsid w:val="7912672E"/>
    <w:multiLevelType w:val="hybridMultilevel"/>
    <w:tmpl w:val="26F4BBBE"/>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7B79293E"/>
    <w:multiLevelType w:val="hybridMultilevel"/>
    <w:tmpl w:val="D97E2FDA"/>
    <w:lvl w:ilvl="0" w:tplc="04090007">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125662038">
    <w:abstractNumId w:val="44"/>
  </w:num>
  <w:num w:numId="2" w16cid:durableId="121534915">
    <w:abstractNumId w:val="44"/>
    <w:lvlOverride w:ilvl="0">
      <w:startOverride w:val="1"/>
    </w:lvlOverride>
  </w:num>
  <w:num w:numId="3" w16cid:durableId="1932884517">
    <w:abstractNumId w:val="39"/>
  </w:num>
  <w:num w:numId="4" w16cid:durableId="13878011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7861905">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6" w16cid:durableId="260114247">
    <w:abstractNumId w:val="29"/>
  </w:num>
  <w:num w:numId="7" w16cid:durableId="1889410346">
    <w:abstractNumId w:val="34"/>
  </w:num>
  <w:num w:numId="8" w16cid:durableId="1287350012">
    <w:abstractNumId w:val="49"/>
  </w:num>
  <w:num w:numId="9" w16cid:durableId="334379410">
    <w:abstractNumId w:val="18"/>
  </w:num>
  <w:num w:numId="10" w16cid:durableId="848561591">
    <w:abstractNumId w:val="6"/>
  </w:num>
  <w:num w:numId="11" w16cid:durableId="456997936">
    <w:abstractNumId w:val="45"/>
  </w:num>
  <w:num w:numId="12" w16cid:durableId="1612397222">
    <w:abstractNumId w:val="14"/>
  </w:num>
  <w:num w:numId="13" w16cid:durableId="1781875140">
    <w:abstractNumId w:val="48"/>
  </w:num>
  <w:num w:numId="14" w16cid:durableId="963774977">
    <w:abstractNumId w:val="11"/>
  </w:num>
  <w:num w:numId="15" w16cid:durableId="2126851537">
    <w:abstractNumId w:val="44"/>
  </w:num>
  <w:num w:numId="16" w16cid:durableId="2031760006">
    <w:abstractNumId w:val="44"/>
    <w:lvlOverride w:ilvl="0">
      <w:startOverride w:val="9"/>
    </w:lvlOverride>
  </w:num>
  <w:num w:numId="17" w16cid:durableId="1158301722">
    <w:abstractNumId w:val="44"/>
    <w:lvlOverride w:ilvl="0">
      <w:startOverride w:val="1"/>
    </w:lvlOverride>
  </w:num>
  <w:num w:numId="18" w16cid:durableId="343365109">
    <w:abstractNumId w:val="44"/>
    <w:lvlOverride w:ilvl="0">
      <w:startOverride w:val="1"/>
    </w:lvlOverride>
  </w:num>
  <w:num w:numId="19" w16cid:durableId="1163399093">
    <w:abstractNumId w:val="44"/>
    <w:lvlOverride w:ilvl="0">
      <w:startOverride w:val="1"/>
    </w:lvlOverride>
  </w:num>
  <w:num w:numId="20" w16cid:durableId="1654529363">
    <w:abstractNumId w:val="44"/>
    <w:lvlOverride w:ilvl="0">
      <w:startOverride w:val="1"/>
    </w:lvlOverride>
  </w:num>
  <w:num w:numId="21" w16cid:durableId="353113081">
    <w:abstractNumId w:val="44"/>
    <w:lvlOverride w:ilvl="0">
      <w:startOverride w:val="1"/>
    </w:lvlOverride>
  </w:num>
  <w:num w:numId="22" w16cid:durableId="931281596">
    <w:abstractNumId w:val="44"/>
    <w:lvlOverride w:ilvl="0">
      <w:startOverride w:val="1"/>
    </w:lvlOverride>
  </w:num>
  <w:num w:numId="23" w16cid:durableId="2133476350">
    <w:abstractNumId w:val="44"/>
    <w:lvlOverride w:ilvl="0">
      <w:startOverride w:val="1"/>
    </w:lvlOverride>
  </w:num>
  <w:num w:numId="24" w16cid:durableId="560410648">
    <w:abstractNumId w:val="17"/>
  </w:num>
  <w:num w:numId="25" w16cid:durableId="1577353121">
    <w:abstractNumId w:val="1"/>
  </w:num>
  <w:num w:numId="26" w16cid:durableId="215704883">
    <w:abstractNumId w:val="36"/>
  </w:num>
  <w:num w:numId="27" w16cid:durableId="2008166320">
    <w:abstractNumId w:val="44"/>
    <w:lvlOverride w:ilvl="0">
      <w:startOverride w:val="1"/>
    </w:lvlOverride>
  </w:num>
  <w:num w:numId="28" w16cid:durableId="475226896">
    <w:abstractNumId w:val="41"/>
  </w:num>
  <w:num w:numId="29" w16cid:durableId="3038506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4374265">
    <w:abstractNumId w:val="31"/>
  </w:num>
  <w:num w:numId="31" w16cid:durableId="1894341339">
    <w:abstractNumId w:val="44"/>
    <w:lvlOverride w:ilvl="0">
      <w:startOverride w:val="1"/>
    </w:lvlOverride>
  </w:num>
  <w:num w:numId="32" w16cid:durableId="1129207227">
    <w:abstractNumId w:val="44"/>
    <w:lvlOverride w:ilvl="0">
      <w:startOverride w:val="1"/>
    </w:lvlOverride>
  </w:num>
  <w:num w:numId="33" w16cid:durableId="616059165">
    <w:abstractNumId w:val="44"/>
    <w:lvlOverride w:ilvl="0">
      <w:startOverride w:val="1"/>
    </w:lvlOverride>
  </w:num>
  <w:num w:numId="34" w16cid:durableId="1065225672">
    <w:abstractNumId w:val="9"/>
  </w:num>
  <w:num w:numId="35" w16cid:durableId="173544798">
    <w:abstractNumId w:val="5"/>
  </w:num>
  <w:num w:numId="36" w16cid:durableId="1742869018">
    <w:abstractNumId w:val="12"/>
  </w:num>
  <w:num w:numId="37" w16cid:durableId="1002973167">
    <w:abstractNumId w:val="2"/>
  </w:num>
  <w:num w:numId="38" w16cid:durableId="1151023110">
    <w:abstractNumId w:val="44"/>
  </w:num>
  <w:num w:numId="39" w16cid:durableId="7026327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5475698">
    <w:abstractNumId w:val="3"/>
  </w:num>
  <w:num w:numId="41" w16cid:durableId="544878782">
    <w:abstractNumId w:val="10"/>
  </w:num>
  <w:num w:numId="42" w16cid:durableId="1691878545">
    <w:abstractNumId w:val="40"/>
  </w:num>
  <w:num w:numId="43" w16cid:durableId="1398891694">
    <w:abstractNumId w:val="44"/>
    <w:lvlOverride w:ilvl="0">
      <w:startOverride w:val="1"/>
    </w:lvlOverride>
  </w:num>
  <w:num w:numId="44" w16cid:durableId="639459909">
    <w:abstractNumId w:val="28"/>
  </w:num>
  <w:num w:numId="45" w16cid:durableId="188378321">
    <w:abstractNumId w:val="24"/>
  </w:num>
  <w:num w:numId="46" w16cid:durableId="781458391">
    <w:abstractNumId w:val="44"/>
    <w:lvlOverride w:ilvl="0">
      <w:startOverride w:val="1"/>
    </w:lvlOverride>
  </w:num>
  <w:num w:numId="47" w16cid:durableId="1981569158">
    <w:abstractNumId w:val="4"/>
  </w:num>
  <w:num w:numId="48" w16cid:durableId="109053559">
    <w:abstractNumId w:val="37"/>
  </w:num>
  <w:num w:numId="49" w16cid:durableId="2074497704">
    <w:abstractNumId w:val="42"/>
  </w:num>
  <w:num w:numId="50" w16cid:durableId="1789157550">
    <w:abstractNumId w:val="43"/>
  </w:num>
  <w:num w:numId="51" w16cid:durableId="740061654">
    <w:abstractNumId w:val="25"/>
  </w:num>
  <w:num w:numId="52" w16cid:durableId="1087464858">
    <w:abstractNumId w:val="26"/>
  </w:num>
  <w:num w:numId="53" w16cid:durableId="1701786132">
    <w:abstractNumId w:val="23"/>
  </w:num>
  <w:num w:numId="54" w16cid:durableId="1608733269">
    <w:abstractNumId w:val="8"/>
  </w:num>
  <w:num w:numId="55" w16cid:durableId="1813211368">
    <w:abstractNumId w:val="27"/>
  </w:num>
  <w:num w:numId="56" w16cid:durableId="924149349">
    <w:abstractNumId w:val="19"/>
  </w:num>
  <w:num w:numId="57" w16cid:durableId="717781108">
    <w:abstractNumId w:val="47"/>
  </w:num>
  <w:num w:numId="58" w16cid:durableId="1015225656">
    <w:abstractNumId w:val="35"/>
  </w:num>
  <w:num w:numId="59" w16cid:durableId="14611499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05881756">
    <w:abstractNumId w:val="22"/>
  </w:num>
  <w:num w:numId="61" w16cid:durableId="709959497">
    <w:abstractNumId w:val="30"/>
  </w:num>
  <w:num w:numId="62" w16cid:durableId="1795514192">
    <w:abstractNumId w:val="21"/>
  </w:num>
  <w:num w:numId="63" w16cid:durableId="9633864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47573146">
    <w:abstractNumId w:val="20"/>
  </w:num>
  <w:num w:numId="65" w16cid:durableId="1173256336">
    <w:abstractNumId w:val="13"/>
  </w:num>
  <w:num w:numId="66" w16cid:durableId="149830990">
    <w:abstractNumId w:val="16"/>
  </w:num>
  <w:num w:numId="67" w16cid:durableId="2094158245">
    <w:abstractNumId w:val="38"/>
  </w:num>
  <w:num w:numId="68" w16cid:durableId="1669138499">
    <w:abstractNumId w:val="33"/>
  </w:num>
  <w:num w:numId="69" w16cid:durableId="132914551">
    <w:abstractNumId w:val="15"/>
  </w:num>
  <w:num w:numId="70" w16cid:durableId="947394790">
    <w:abstractNumId w:val="4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nl-NL"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35C"/>
    <w:rsid w:val="000004DD"/>
    <w:rsid w:val="0000074B"/>
    <w:rsid w:val="0000305A"/>
    <w:rsid w:val="00005B00"/>
    <w:rsid w:val="00007512"/>
    <w:rsid w:val="00011891"/>
    <w:rsid w:val="00012EAD"/>
    <w:rsid w:val="00013117"/>
    <w:rsid w:val="000134AF"/>
    <w:rsid w:val="00013E77"/>
    <w:rsid w:val="00014C81"/>
    <w:rsid w:val="000150D4"/>
    <w:rsid w:val="00021E93"/>
    <w:rsid w:val="00022C68"/>
    <w:rsid w:val="00026EDF"/>
    <w:rsid w:val="00027C3D"/>
    <w:rsid w:val="00027E20"/>
    <w:rsid w:val="00027E60"/>
    <w:rsid w:val="00030ECF"/>
    <w:rsid w:val="00031321"/>
    <w:rsid w:val="000313D5"/>
    <w:rsid w:val="00032B3A"/>
    <w:rsid w:val="0003531B"/>
    <w:rsid w:val="00040079"/>
    <w:rsid w:val="00040569"/>
    <w:rsid w:val="000420D9"/>
    <w:rsid w:val="00042B90"/>
    <w:rsid w:val="0004508C"/>
    <w:rsid w:val="00045C1B"/>
    <w:rsid w:val="00045CC2"/>
    <w:rsid w:val="000503BB"/>
    <w:rsid w:val="000509D7"/>
    <w:rsid w:val="00052E71"/>
    <w:rsid w:val="00054BF6"/>
    <w:rsid w:val="000601FF"/>
    <w:rsid w:val="000647EF"/>
    <w:rsid w:val="000650AA"/>
    <w:rsid w:val="00072D4F"/>
    <w:rsid w:val="00075FA3"/>
    <w:rsid w:val="00076055"/>
    <w:rsid w:val="0008334F"/>
    <w:rsid w:val="000835B3"/>
    <w:rsid w:val="0008631D"/>
    <w:rsid w:val="00092DC2"/>
    <w:rsid w:val="00096382"/>
    <w:rsid w:val="000A17A6"/>
    <w:rsid w:val="000A29E4"/>
    <w:rsid w:val="000B17E8"/>
    <w:rsid w:val="000B2A84"/>
    <w:rsid w:val="000B497C"/>
    <w:rsid w:val="000B4DE5"/>
    <w:rsid w:val="000C3A28"/>
    <w:rsid w:val="000C44B3"/>
    <w:rsid w:val="000C4CB3"/>
    <w:rsid w:val="000D0784"/>
    <w:rsid w:val="000D330E"/>
    <w:rsid w:val="000D3575"/>
    <w:rsid w:val="000D54CE"/>
    <w:rsid w:val="000D61A9"/>
    <w:rsid w:val="000D62DA"/>
    <w:rsid w:val="000E5E7C"/>
    <w:rsid w:val="000F2BE1"/>
    <w:rsid w:val="000F3884"/>
    <w:rsid w:val="000F3CAF"/>
    <w:rsid w:val="000F7510"/>
    <w:rsid w:val="00104972"/>
    <w:rsid w:val="0010579D"/>
    <w:rsid w:val="00106518"/>
    <w:rsid w:val="00107F03"/>
    <w:rsid w:val="00110AEF"/>
    <w:rsid w:val="00122DBC"/>
    <w:rsid w:val="0012571F"/>
    <w:rsid w:val="00127820"/>
    <w:rsid w:val="00130562"/>
    <w:rsid w:val="0013086B"/>
    <w:rsid w:val="00132656"/>
    <w:rsid w:val="001364C3"/>
    <w:rsid w:val="00136A94"/>
    <w:rsid w:val="001403A1"/>
    <w:rsid w:val="001416F4"/>
    <w:rsid w:val="00142663"/>
    <w:rsid w:val="001453B0"/>
    <w:rsid w:val="001479EB"/>
    <w:rsid w:val="00151776"/>
    <w:rsid w:val="0015195A"/>
    <w:rsid w:val="00152936"/>
    <w:rsid w:val="001552F1"/>
    <w:rsid w:val="001554E2"/>
    <w:rsid w:val="00162D77"/>
    <w:rsid w:val="001634BA"/>
    <w:rsid w:val="00163A59"/>
    <w:rsid w:val="0016577F"/>
    <w:rsid w:val="00172EAA"/>
    <w:rsid w:val="00177091"/>
    <w:rsid w:val="001801E8"/>
    <w:rsid w:val="00180862"/>
    <w:rsid w:val="00181F03"/>
    <w:rsid w:val="00182EAD"/>
    <w:rsid w:val="00184429"/>
    <w:rsid w:val="001859DE"/>
    <w:rsid w:val="00190EA9"/>
    <w:rsid w:val="00190FCF"/>
    <w:rsid w:val="00193DAA"/>
    <w:rsid w:val="00194726"/>
    <w:rsid w:val="001A16E2"/>
    <w:rsid w:val="001A3E2C"/>
    <w:rsid w:val="001A53F0"/>
    <w:rsid w:val="001B0332"/>
    <w:rsid w:val="001B07C3"/>
    <w:rsid w:val="001B18A6"/>
    <w:rsid w:val="001B3BC6"/>
    <w:rsid w:val="001C1EA1"/>
    <w:rsid w:val="001D0F77"/>
    <w:rsid w:val="001D1E96"/>
    <w:rsid w:val="001D669F"/>
    <w:rsid w:val="001E3138"/>
    <w:rsid w:val="001E31F6"/>
    <w:rsid w:val="001E345D"/>
    <w:rsid w:val="001E570D"/>
    <w:rsid w:val="001E6431"/>
    <w:rsid w:val="001F096A"/>
    <w:rsid w:val="001F14A8"/>
    <w:rsid w:val="001F204F"/>
    <w:rsid w:val="001F3FAA"/>
    <w:rsid w:val="001F400B"/>
    <w:rsid w:val="001F5D0A"/>
    <w:rsid w:val="00204162"/>
    <w:rsid w:val="002068B9"/>
    <w:rsid w:val="00206936"/>
    <w:rsid w:val="00220F03"/>
    <w:rsid w:val="0022377F"/>
    <w:rsid w:val="002242D6"/>
    <w:rsid w:val="00226B34"/>
    <w:rsid w:val="00232E2D"/>
    <w:rsid w:val="002336B0"/>
    <w:rsid w:val="00235303"/>
    <w:rsid w:val="002430E5"/>
    <w:rsid w:val="00245265"/>
    <w:rsid w:val="00245808"/>
    <w:rsid w:val="00245CD3"/>
    <w:rsid w:val="0025124F"/>
    <w:rsid w:val="00251FFB"/>
    <w:rsid w:val="00263F21"/>
    <w:rsid w:val="00265B2C"/>
    <w:rsid w:val="00266B4C"/>
    <w:rsid w:val="002678E2"/>
    <w:rsid w:val="00275FF3"/>
    <w:rsid w:val="002770E6"/>
    <w:rsid w:val="002774F1"/>
    <w:rsid w:val="00277F1B"/>
    <w:rsid w:val="002927CE"/>
    <w:rsid w:val="0029776B"/>
    <w:rsid w:val="002A232C"/>
    <w:rsid w:val="002A39B2"/>
    <w:rsid w:val="002B07AC"/>
    <w:rsid w:val="002B0C62"/>
    <w:rsid w:val="002B42C3"/>
    <w:rsid w:val="002B7858"/>
    <w:rsid w:val="002C183B"/>
    <w:rsid w:val="002C24F4"/>
    <w:rsid w:val="002C564C"/>
    <w:rsid w:val="002C6AEB"/>
    <w:rsid w:val="002D0FEE"/>
    <w:rsid w:val="002D39DE"/>
    <w:rsid w:val="002D57F5"/>
    <w:rsid w:val="002E0E98"/>
    <w:rsid w:val="002E2E49"/>
    <w:rsid w:val="002E2F4C"/>
    <w:rsid w:val="002E33DC"/>
    <w:rsid w:val="002E3AAC"/>
    <w:rsid w:val="002F7982"/>
    <w:rsid w:val="002F7CE5"/>
    <w:rsid w:val="003001DC"/>
    <w:rsid w:val="00300A32"/>
    <w:rsid w:val="003040FF"/>
    <w:rsid w:val="003048DF"/>
    <w:rsid w:val="0031101C"/>
    <w:rsid w:val="00311B23"/>
    <w:rsid w:val="00311E8D"/>
    <w:rsid w:val="00312012"/>
    <w:rsid w:val="003174DB"/>
    <w:rsid w:val="0032107B"/>
    <w:rsid w:val="003236F0"/>
    <w:rsid w:val="003278D2"/>
    <w:rsid w:val="00330B08"/>
    <w:rsid w:val="00330E32"/>
    <w:rsid w:val="00332983"/>
    <w:rsid w:val="0034367F"/>
    <w:rsid w:val="00346216"/>
    <w:rsid w:val="00346B41"/>
    <w:rsid w:val="003477B7"/>
    <w:rsid w:val="00351CDD"/>
    <w:rsid w:val="00360E2F"/>
    <w:rsid w:val="003665C1"/>
    <w:rsid w:val="003708CD"/>
    <w:rsid w:val="00380E1A"/>
    <w:rsid w:val="00382D6A"/>
    <w:rsid w:val="00383D87"/>
    <w:rsid w:val="003859DF"/>
    <w:rsid w:val="00387ED8"/>
    <w:rsid w:val="00393444"/>
    <w:rsid w:val="0039463E"/>
    <w:rsid w:val="00395468"/>
    <w:rsid w:val="003A03D7"/>
    <w:rsid w:val="003A240B"/>
    <w:rsid w:val="003B3417"/>
    <w:rsid w:val="003B40A0"/>
    <w:rsid w:val="003B6759"/>
    <w:rsid w:val="003B72EC"/>
    <w:rsid w:val="003C68BB"/>
    <w:rsid w:val="003D06DB"/>
    <w:rsid w:val="003D2CA8"/>
    <w:rsid w:val="003D3EBE"/>
    <w:rsid w:val="003D5871"/>
    <w:rsid w:val="003D7ADF"/>
    <w:rsid w:val="003E2A2B"/>
    <w:rsid w:val="003E638A"/>
    <w:rsid w:val="003F2E72"/>
    <w:rsid w:val="00400E9B"/>
    <w:rsid w:val="00402FAB"/>
    <w:rsid w:val="0040455A"/>
    <w:rsid w:val="00405971"/>
    <w:rsid w:val="0040597A"/>
    <w:rsid w:val="00405FD7"/>
    <w:rsid w:val="00411632"/>
    <w:rsid w:val="00412A68"/>
    <w:rsid w:val="00414E11"/>
    <w:rsid w:val="00415870"/>
    <w:rsid w:val="00420979"/>
    <w:rsid w:val="00423FB1"/>
    <w:rsid w:val="0042403F"/>
    <w:rsid w:val="00424FAB"/>
    <w:rsid w:val="00434DDC"/>
    <w:rsid w:val="0043736F"/>
    <w:rsid w:val="00440571"/>
    <w:rsid w:val="00452A3D"/>
    <w:rsid w:val="00453BCA"/>
    <w:rsid w:val="004555FD"/>
    <w:rsid w:val="00456AC5"/>
    <w:rsid w:val="0045735A"/>
    <w:rsid w:val="00460799"/>
    <w:rsid w:val="00463636"/>
    <w:rsid w:val="004645DC"/>
    <w:rsid w:val="00474F51"/>
    <w:rsid w:val="00475DBC"/>
    <w:rsid w:val="00480CBF"/>
    <w:rsid w:val="00487043"/>
    <w:rsid w:val="00492CC7"/>
    <w:rsid w:val="00496939"/>
    <w:rsid w:val="004A1BF8"/>
    <w:rsid w:val="004A2025"/>
    <w:rsid w:val="004A3449"/>
    <w:rsid w:val="004A35F0"/>
    <w:rsid w:val="004A6323"/>
    <w:rsid w:val="004B0E5E"/>
    <w:rsid w:val="004B441E"/>
    <w:rsid w:val="004B4F30"/>
    <w:rsid w:val="004B5DE9"/>
    <w:rsid w:val="004B758F"/>
    <w:rsid w:val="004B7C8E"/>
    <w:rsid w:val="004C0AFA"/>
    <w:rsid w:val="004D5995"/>
    <w:rsid w:val="004D5F19"/>
    <w:rsid w:val="004E1E91"/>
    <w:rsid w:val="004E2156"/>
    <w:rsid w:val="004E3217"/>
    <w:rsid w:val="004E5A8A"/>
    <w:rsid w:val="004E7A3A"/>
    <w:rsid w:val="004E7F5E"/>
    <w:rsid w:val="004F033C"/>
    <w:rsid w:val="004F401A"/>
    <w:rsid w:val="004F53FD"/>
    <w:rsid w:val="00506278"/>
    <w:rsid w:val="0050638A"/>
    <w:rsid w:val="00512118"/>
    <w:rsid w:val="00515D22"/>
    <w:rsid w:val="005164BA"/>
    <w:rsid w:val="005168FA"/>
    <w:rsid w:val="00520A93"/>
    <w:rsid w:val="00522A96"/>
    <w:rsid w:val="00524975"/>
    <w:rsid w:val="00525674"/>
    <w:rsid w:val="00530C23"/>
    <w:rsid w:val="00537029"/>
    <w:rsid w:val="00537138"/>
    <w:rsid w:val="00537AFC"/>
    <w:rsid w:val="00540949"/>
    <w:rsid w:val="005455F8"/>
    <w:rsid w:val="0054679E"/>
    <w:rsid w:val="005529D8"/>
    <w:rsid w:val="00552DE1"/>
    <w:rsid w:val="00552E4C"/>
    <w:rsid w:val="005564D1"/>
    <w:rsid w:val="00560484"/>
    <w:rsid w:val="00562C2F"/>
    <w:rsid w:val="00570288"/>
    <w:rsid w:val="00573C9D"/>
    <w:rsid w:val="00573E96"/>
    <w:rsid w:val="005776C3"/>
    <w:rsid w:val="00585F1D"/>
    <w:rsid w:val="005868CA"/>
    <w:rsid w:val="0059152C"/>
    <w:rsid w:val="00591A37"/>
    <w:rsid w:val="00592380"/>
    <w:rsid w:val="00597FC0"/>
    <w:rsid w:val="005A6E61"/>
    <w:rsid w:val="005A7F43"/>
    <w:rsid w:val="005B1114"/>
    <w:rsid w:val="005B2047"/>
    <w:rsid w:val="005B280A"/>
    <w:rsid w:val="005B2DC4"/>
    <w:rsid w:val="005B4B2B"/>
    <w:rsid w:val="005C4486"/>
    <w:rsid w:val="005C5EFC"/>
    <w:rsid w:val="005C5FAB"/>
    <w:rsid w:val="005D08D6"/>
    <w:rsid w:val="005D444F"/>
    <w:rsid w:val="005D590F"/>
    <w:rsid w:val="005D6300"/>
    <w:rsid w:val="005E0CBB"/>
    <w:rsid w:val="005E4CB5"/>
    <w:rsid w:val="005E5DA8"/>
    <w:rsid w:val="005E60A9"/>
    <w:rsid w:val="005E6548"/>
    <w:rsid w:val="005E6654"/>
    <w:rsid w:val="005F0006"/>
    <w:rsid w:val="005F0C04"/>
    <w:rsid w:val="005F23AA"/>
    <w:rsid w:val="005F78BD"/>
    <w:rsid w:val="00600C41"/>
    <w:rsid w:val="006021EC"/>
    <w:rsid w:val="00602B09"/>
    <w:rsid w:val="00604195"/>
    <w:rsid w:val="0060599B"/>
    <w:rsid w:val="006102E5"/>
    <w:rsid w:val="006110FF"/>
    <w:rsid w:val="00613533"/>
    <w:rsid w:val="00614848"/>
    <w:rsid w:val="0061493A"/>
    <w:rsid w:val="0061728D"/>
    <w:rsid w:val="00617519"/>
    <w:rsid w:val="00617C43"/>
    <w:rsid w:val="00620DA1"/>
    <w:rsid w:val="006229DA"/>
    <w:rsid w:val="00622A22"/>
    <w:rsid w:val="00630ECD"/>
    <w:rsid w:val="006315F8"/>
    <w:rsid w:val="00634609"/>
    <w:rsid w:val="00634A9C"/>
    <w:rsid w:val="00635F90"/>
    <w:rsid w:val="0063618D"/>
    <w:rsid w:val="00636420"/>
    <w:rsid w:val="0064074F"/>
    <w:rsid w:val="00641DA2"/>
    <w:rsid w:val="00641F2A"/>
    <w:rsid w:val="00642238"/>
    <w:rsid w:val="006430A7"/>
    <w:rsid w:val="00647766"/>
    <w:rsid w:val="00655551"/>
    <w:rsid w:val="00663229"/>
    <w:rsid w:val="00664C70"/>
    <w:rsid w:val="00667703"/>
    <w:rsid w:val="00670790"/>
    <w:rsid w:val="00670ADE"/>
    <w:rsid w:val="00674D6E"/>
    <w:rsid w:val="0067722B"/>
    <w:rsid w:val="006826D4"/>
    <w:rsid w:val="00690502"/>
    <w:rsid w:val="0069401A"/>
    <w:rsid w:val="0069419C"/>
    <w:rsid w:val="006963C5"/>
    <w:rsid w:val="006978C1"/>
    <w:rsid w:val="00697C42"/>
    <w:rsid w:val="006A0CC7"/>
    <w:rsid w:val="006A0E65"/>
    <w:rsid w:val="006A4C5E"/>
    <w:rsid w:val="006A516B"/>
    <w:rsid w:val="006A5915"/>
    <w:rsid w:val="006B19ED"/>
    <w:rsid w:val="006B39D6"/>
    <w:rsid w:val="006B3F45"/>
    <w:rsid w:val="006B4225"/>
    <w:rsid w:val="006B51A9"/>
    <w:rsid w:val="006C04BC"/>
    <w:rsid w:val="006D1D35"/>
    <w:rsid w:val="006D2E11"/>
    <w:rsid w:val="006D6F13"/>
    <w:rsid w:val="006E4241"/>
    <w:rsid w:val="006E7C41"/>
    <w:rsid w:val="006F3365"/>
    <w:rsid w:val="006F5E3F"/>
    <w:rsid w:val="007005F1"/>
    <w:rsid w:val="00703CD5"/>
    <w:rsid w:val="00703E4C"/>
    <w:rsid w:val="00703F70"/>
    <w:rsid w:val="00706AC4"/>
    <w:rsid w:val="00707102"/>
    <w:rsid w:val="00711F59"/>
    <w:rsid w:val="007122A4"/>
    <w:rsid w:val="0072086E"/>
    <w:rsid w:val="007307A4"/>
    <w:rsid w:val="00734294"/>
    <w:rsid w:val="00735C2D"/>
    <w:rsid w:val="00742FBB"/>
    <w:rsid w:val="00743F58"/>
    <w:rsid w:val="0074583F"/>
    <w:rsid w:val="0075180C"/>
    <w:rsid w:val="00757C51"/>
    <w:rsid w:val="00765E4E"/>
    <w:rsid w:val="00767EDA"/>
    <w:rsid w:val="00775031"/>
    <w:rsid w:val="007762FB"/>
    <w:rsid w:val="00777158"/>
    <w:rsid w:val="00782FA1"/>
    <w:rsid w:val="00783CBE"/>
    <w:rsid w:val="0078409B"/>
    <w:rsid w:val="00790DA8"/>
    <w:rsid w:val="00791F5C"/>
    <w:rsid w:val="00792ED5"/>
    <w:rsid w:val="00797D1B"/>
    <w:rsid w:val="007A1F65"/>
    <w:rsid w:val="007A4031"/>
    <w:rsid w:val="007A6385"/>
    <w:rsid w:val="007B15BC"/>
    <w:rsid w:val="007B2A46"/>
    <w:rsid w:val="007B2C3B"/>
    <w:rsid w:val="007C0516"/>
    <w:rsid w:val="007C08F7"/>
    <w:rsid w:val="007C14DE"/>
    <w:rsid w:val="007C427B"/>
    <w:rsid w:val="007D187B"/>
    <w:rsid w:val="007D297C"/>
    <w:rsid w:val="007D3DEE"/>
    <w:rsid w:val="007D7A9B"/>
    <w:rsid w:val="007E07B3"/>
    <w:rsid w:val="007E2396"/>
    <w:rsid w:val="007E2AAF"/>
    <w:rsid w:val="007E544D"/>
    <w:rsid w:val="007E56DE"/>
    <w:rsid w:val="008007E2"/>
    <w:rsid w:val="00800F5D"/>
    <w:rsid w:val="00802BFB"/>
    <w:rsid w:val="00806A28"/>
    <w:rsid w:val="008151DB"/>
    <w:rsid w:val="00816BFF"/>
    <w:rsid w:val="008179AD"/>
    <w:rsid w:val="0082166B"/>
    <w:rsid w:val="008323F6"/>
    <w:rsid w:val="008432DE"/>
    <w:rsid w:val="00843CBD"/>
    <w:rsid w:val="00846744"/>
    <w:rsid w:val="00850A5F"/>
    <w:rsid w:val="0085786F"/>
    <w:rsid w:val="0086046D"/>
    <w:rsid w:val="00861377"/>
    <w:rsid w:val="0086148B"/>
    <w:rsid w:val="008630C0"/>
    <w:rsid w:val="00863F0A"/>
    <w:rsid w:val="008641D8"/>
    <w:rsid w:val="00864317"/>
    <w:rsid w:val="00865696"/>
    <w:rsid w:val="00865DCF"/>
    <w:rsid w:val="0086608F"/>
    <w:rsid w:val="008662C0"/>
    <w:rsid w:val="00866515"/>
    <w:rsid w:val="00875340"/>
    <w:rsid w:val="008754CF"/>
    <w:rsid w:val="00876246"/>
    <w:rsid w:val="0087720E"/>
    <w:rsid w:val="00881440"/>
    <w:rsid w:val="00884FB8"/>
    <w:rsid w:val="00886C33"/>
    <w:rsid w:val="00890ED2"/>
    <w:rsid w:val="008940DB"/>
    <w:rsid w:val="008A10D6"/>
    <w:rsid w:val="008B1A1F"/>
    <w:rsid w:val="008B2BA4"/>
    <w:rsid w:val="008B36D5"/>
    <w:rsid w:val="008B4898"/>
    <w:rsid w:val="008B5F35"/>
    <w:rsid w:val="008C1CDA"/>
    <w:rsid w:val="008C27B9"/>
    <w:rsid w:val="008C4FB1"/>
    <w:rsid w:val="008C62BC"/>
    <w:rsid w:val="008C63F4"/>
    <w:rsid w:val="008D53B4"/>
    <w:rsid w:val="008D6C2D"/>
    <w:rsid w:val="008D72A4"/>
    <w:rsid w:val="008D78F7"/>
    <w:rsid w:val="008E2E89"/>
    <w:rsid w:val="008E35EE"/>
    <w:rsid w:val="008F4847"/>
    <w:rsid w:val="008F5E93"/>
    <w:rsid w:val="00907F39"/>
    <w:rsid w:val="009144BC"/>
    <w:rsid w:val="00916220"/>
    <w:rsid w:val="00922CD2"/>
    <w:rsid w:val="009263F9"/>
    <w:rsid w:val="00930102"/>
    <w:rsid w:val="009307E7"/>
    <w:rsid w:val="00932133"/>
    <w:rsid w:val="0094151C"/>
    <w:rsid w:val="00942131"/>
    <w:rsid w:val="00943BD7"/>
    <w:rsid w:val="00946387"/>
    <w:rsid w:val="00946960"/>
    <w:rsid w:val="009510C6"/>
    <w:rsid w:val="00955D35"/>
    <w:rsid w:val="00961161"/>
    <w:rsid w:val="0096642B"/>
    <w:rsid w:val="00966CD7"/>
    <w:rsid w:val="00972362"/>
    <w:rsid w:val="00973EFA"/>
    <w:rsid w:val="00975F35"/>
    <w:rsid w:val="00977283"/>
    <w:rsid w:val="00982356"/>
    <w:rsid w:val="00985E43"/>
    <w:rsid w:val="00986695"/>
    <w:rsid w:val="00987494"/>
    <w:rsid w:val="009879C1"/>
    <w:rsid w:val="0099495C"/>
    <w:rsid w:val="009975D7"/>
    <w:rsid w:val="009A0AC1"/>
    <w:rsid w:val="009A1822"/>
    <w:rsid w:val="009A77A6"/>
    <w:rsid w:val="009B0903"/>
    <w:rsid w:val="009B6787"/>
    <w:rsid w:val="009C0ABD"/>
    <w:rsid w:val="009C29D7"/>
    <w:rsid w:val="009C36E4"/>
    <w:rsid w:val="009D0D64"/>
    <w:rsid w:val="009D2438"/>
    <w:rsid w:val="009D2515"/>
    <w:rsid w:val="009D2527"/>
    <w:rsid w:val="009D4360"/>
    <w:rsid w:val="009D64AA"/>
    <w:rsid w:val="009D7662"/>
    <w:rsid w:val="009E227B"/>
    <w:rsid w:val="009E4269"/>
    <w:rsid w:val="009E449B"/>
    <w:rsid w:val="009E7472"/>
    <w:rsid w:val="009F024B"/>
    <w:rsid w:val="009F7F14"/>
    <w:rsid w:val="00A0103E"/>
    <w:rsid w:val="00A05A89"/>
    <w:rsid w:val="00A05B7C"/>
    <w:rsid w:val="00A06605"/>
    <w:rsid w:val="00A11512"/>
    <w:rsid w:val="00A119A8"/>
    <w:rsid w:val="00A14183"/>
    <w:rsid w:val="00A21A58"/>
    <w:rsid w:val="00A252F8"/>
    <w:rsid w:val="00A33EC0"/>
    <w:rsid w:val="00A37957"/>
    <w:rsid w:val="00A414DC"/>
    <w:rsid w:val="00A431D7"/>
    <w:rsid w:val="00A4512E"/>
    <w:rsid w:val="00A47EA7"/>
    <w:rsid w:val="00A503D9"/>
    <w:rsid w:val="00A52FA1"/>
    <w:rsid w:val="00A53390"/>
    <w:rsid w:val="00A61783"/>
    <w:rsid w:val="00A625AB"/>
    <w:rsid w:val="00A65EF2"/>
    <w:rsid w:val="00A666FB"/>
    <w:rsid w:val="00A673BB"/>
    <w:rsid w:val="00A67815"/>
    <w:rsid w:val="00A71320"/>
    <w:rsid w:val="00A73708"/>
    <w:rsid w:val="00A771F2"/>
    <w:rsid w:val="00A82E34"/>
    <w:rsid w:val="00A83F36"/>
    <w:rsid w:val="00A87EC6"/>
    <w:rsid w:val="00A9381E"/>
    <w:rsid w:val="00A956F0"/>
    <w:rsid w:val="00A95B1A"/>
    <w:rsid w:val="00A96147"/>
    <w:rsid w:val="00A97A29"/>
    <w:rsid w:val="00A97D86"/>
    <w:rsid w:val="00AA0CC7"/>
    <w:rsid w:val="00AA1FA4"/>
    <w:rsid w:val="00AA2EAF"/>
    <w:rsid w:val="00AB3EDB"/>
    <w:rsid w:val="00AB6B2E"/>
    <w:rsid w:val="00AB749D"/>
    <w:rsid w:val="00AB754B"/>
    <w:rsid w:val="00AC2BBD"/>
    <w:rsid w:val="00AC5ACA"/>
    <w:rsid w:val="00AD1FD8"/>
    <w:rsid w:val="00AD4786"/>
    <w:rsid w:val="00AD64D7"/>
    <w:rsid w:val="00AE0DC9"/>
    <w:rsid w:val="00AE4171"/>
    <w:rsid w:val="00AE7DA1"/>
    <w:rsid w:val="00AF33FE"/>
    <w:rsid w:val="00AF43CA"/>
    <w:rsid w:val="00B01A61"/>
    <w:rsid w:val="00B031DD"/>
    <w:rsid w:val="00B03A52"/>
    <w:rsid w:val="00B050A7"/>
    <w:rsid w:val="00B05CDC"/>
    <w:rsid w:val="00B10203"/>
    <w:rsid w:val="00B10C5E"/>
    <w:rsid w:val="00B14BAD"/>
    <w:rsid w:val="00B15E5E"/>
    <w:rsid w:val="00B1717E"/>
    <w:rsid w:val="00B22196"/>
    <w:rsid w:val="00B224D3"/>
    <w:rsid w:val="00B2394E"/>
    <w:rsid w:val="00B2400C"/>
    <w:rsid w:val="00B24062"/>
    <w:rsid w:val="00B2542C"/>
    <w:rsid w:val="00B270A8"/>
    <w:rsid w:val="00B3031C"/>
    <w:rsid w:val="00B303B9"/>
    <w:rsid w:val="00B33CEA"/>
    <w:rsid w:val="00B3693A"/>
    <w:rsid w:val="00B504FB"/>
    <w:rsid w:val="00B5129B"/>
    <w:rsid w:val="00B51FF7"/>
    <w:rsid w:val="00B5327A"/>
    <w:rsid w:val="00B542CD"/>
    <w:rsid w:val="00B54A6A"/>
    <w:rsid w:val="00B61367"/>
    <w:rsid w:val="00B6434B"/>
    <w:rsid w:val="00B64AD7"/>
    <w:rsid w:val="00B72FCD"/>
    <w:rsid w:val="00B73751"/>
    <w:rsid w:val="00B73EBF"/>
    <w:rsid w:val="00B77FEE"/>
    <w:rsid w:val="00B80799"/>
    <w:rsid w:val="00B80FBB"/>
    <w:rsid w:val="00B83EB0"/>
    <w:rsid w:val="00B85CAF"/>
    <w:rsid w:val="00B87138"/>
    <w:rsid w:val="00B87C67"/>
    <w:rsid w:val="00B905A6"/>
    <w:rsid w:val="00B915BE"/>
    <w:rsid w:val="00B9355E"/>
    <w:rsid w:val="00B9647D"/>
    <w:rsid w:val="00BB4074"/>
    <w:rsid w:val="00BB47AD"/>
    <w:rsid w:val="00BB6819"/>
    <w:rsid w:val="00BC0EB1"/>
    <w:rsid w:val="00BC0F51"/>
    <w:rsid w:val="00BC2DB9"/>
    <w:rsid w:val="00BC3D3D"/>
    <w:rsid w:val="00BD11F6"/>
    <w:rsid w:val="00BD520B"/>
    <w:rsid w:val="00BD7AD4"/>
    <w:rsid w:val="00BE0839"/>
    <w:rsid w:val="00BE1726"/>
    <w:rsid w:val="00BE4DA0"/>
    <w:rsid w:val="00BE67FF"/>
    <w:rsid w:val="00BF06DD"/>
    <w:rsid w:val="00BF1F44"/>
    <w:rsid w:val="00BF2E5F"/>
    <w:rsid w:val="00BF43E0"/>
    <w:rsid w:val="00BF589A"/>
    <w:rsid w:val="00BF7B8D"/>
    <w:rsid w:val="00C02924"/>
    <w:rsid w:val="00C06748"/>
    <w:rsid w:val="00C12668"/>
    <w:rsid w:val="00C14171"/>
    <w:rsid w:val="00C15079"/>
    <w:rsid w:val="00C15169"/>
    <w:rsid w:val="00C1635C"/>
    <w:rsid w:val="00C179D3"/>
    <w:rsid w:val="00C21530"/>
    <w:rsid w:val="00C2176F"/>
    <w:rsid w:val="00C26DA1"/>
    <w:rsid w:val="00C321A6"/>
    <w:rsid w:val="00C345DA"/>
    <w:rsid w:val="00C36050"/>
    <w:rsid w:val="00C40B93"/>
    <w:rsid w:val="00C42222"/>
    <w:rsid w:val="00C4229B"/>
    <w:rsid w:val="00C43610"/>
    <w:rsid w:val="00C4526F"/>
    <w:rsid w:val="00C47F86"/>
    <w:rsid w:val="00C47F92"/>
    <w:rsid w:val="00C5226B"/>
    <w:rsid w:val="00C52700"/>
    <w:rsid w:val="00C5452F"/>
    <w:rsid w:val="00C56509"/>
    <w:rsid w:val="00C56FED"/>
    <w:rsid w:val="00C60108"/>
    <w:rsid w:val="00C60163"/>
    <w:rsid w:val="00C6377A"/>
    <w:rsid w:val="00C63DAE"/>
    <w:rsid w:val="00C66983"/>
    <w:rsid w:val="00C7455C"/>
    <w:rsid w:val="00C80ECD"/>
    <w:rsid w:val="00C82937"/>
    <w:rsid w:val="00C8498C"/>
    <w:rsid w:val="00C86456"/>
    <w:rsid w:val="00C925E5"/>
    <w:rsid w:val="00C95B8D"/>
    <w:rsid w:val="00C97933"/>
    <w:rsid w:val="00CA0AF5"/>
    <w:rsid w:val="00CA304E"/>
    <w:rsid w:val="00CA4466"/>
    <w:rsid w:val="00CA50E3"/>
    <w:rsid w:val="00CA752B"/>
    <w:rsid w:val="00CB0723"/>
    <w:rsid w:val="00CB084B"/>
    <w:rsid w:val="00CB0BC5"/>
    <w:rsid w:val="00CB6C13"/>
    <w:rsid w:val="00CC0003"/>
    <w:rsid w:val="00CC0761"/>
    <w:rsid w:val="00CC4AE6"/>
    <w:rsid w:val="00CC4BF1"/>
    <w:rsid w:val="00CC6DAE"/>
    <w:rsid w:val="00CC7354"/>
    <w:rsid w:val="00CD699D"/>
    <w:rsid w:val="00CD7372"/>
    <w:rsid w:val="00CD742A"/>
    <w:rsid w:val="00CD7792"/>
    <w:rsid w:val="00CE7110"/>
    <w:rsid w:val="00CF120D"/>
    <w:rsid w:val="00CF3797"/>
    <w:rsid w:val="00CF5719"/>
    <w:rsid w:val="00CF67B7"/>
    <w:rsid w:val="00D03EAD"/>
    <w:rsid w:val="00D04EAE"/>
    <w:rsid w:val="00D064A8"/>
    <w:rsid w:val="00D06D12"/>
    <w:rsid w:val="00D070B1"/>
    <w:rsid w:val="00D13A00"/>
    <w:rsid w:val="00D20065"/>
    <w:rsid w:val="00D21E2B"/>
    <w:rsid w:val="00D21E5A"/>
    <w:rsid w:val="00D222C0"/>
    <w:rsid w:val="00D225BA"/>
    <w:rsid w:val="00D26637"/>
    <w:rsid w:val="00D30B61"/>
    <w:rsid w:val="00D31395"/>
    <w:rsid w:val="00D32143"/>
    <w:rsid w:val="00D36F48"/>
    <w:rsid w:val="00D37AF4"/>
    <w:rsid w:val="00D41F6A"/>
    <w:rsid w:val="00D420FF"/>
    <w:rsid w:val="00D43862"/>
    <w:rsid w:val="00D43C27"/>
    <w:rsid w:val="00D44471"/>
    <w:rsid w:val="00D47528"/>
    <w:rsid w:val="00D508CF"/>
    <w:rsid w:val="00D52FF4"/>
    <w:rsid w:val="00D56C03"/>
    <w:rsid w:val="00D60798"/>
    <w:rsid w:val="00D61004"/>
    <w:rsid w:val="00D61377"/>
    <w:rsid w:val="00D61BFE"/>
    <w:rsid w:val="00D627FB"/>
    <w:rsid w:val="00D64F04"/>
    <w:rsid w:val="00D72C2F"/>
    <w:rsid w:val="00D72F4C"/>
    <w:rsid w:val="00D76E9A"/>
    <w:rsid w:val="00D77F31"/>
    <w:rsid w:val="00D8355C"/>
    <w:rsid w:val="00D842DD"/>
    <w:rsid w:val="00D84AF9"/>
    <w:rsid w:val="00D84E65"/>
    <w:rsid w:val="00D84E7F"/>
    <w:rsid w:val="00D909A7"/>
    <w:rsid w:val="00D91857"/>
    <w:rsid w:val="00D92B9C"/>
    <w:rsid w:val="00DA0643"/>
    <w:rsid w:val="00DA71F3"/>
    <w:rsid w:val="00DB0CAE"/>
    <w:rsid w:val="00DB1EFD"/>
    <w:rsid w:val="00DB2CE1"/>
    <w:rsid w:val="00DB5303"/>
    <w:rsid w:val="00DC0755"/>
    <w:rsid w:val="00DC52DF"/>
    <w:rsid w:val="00DC53CA"/>
    <w:rsid w:val="00DC5E44"/>
    <w:rsid w:val="00DD2CDD"/>
    <w:rsid w:val="00DD4221"/>
    <w:rsid w:val="00DD4FBE"/>
    <w:rsid w:val="00DD5CDF"/>
    <w:rsid w:val="00DD5EB1"/>
    <w:rsid w:val="00DD62E4"/>
    <w:rsid w:val="00DE142D"/>
    <w:rsid w:val="00DE459B"/>
    <w:rsid w:val="00DE5299"/>
    <w:rsid w:val="00DE5E7A"/>
    <w:rsid w:val="00DE65C6"/>
    <w:rsid w:val="00DF0A31"/>
    <w:rsid w:val="00DF29BA"/>
    <w:rsid w:val="00DF32D4"/>
    <w:rsid w:val="00E02150"/>
    <w:rsid w:val="00E05D03"/>
    <w:rsid w:val="00E0624A"/>
    <w:rsid w:val="00E074D9"/>
    <w:rsid w:val="00E07BC0"/>
    <w:rsid w:val="00E07D71"/>
    <w:rsid w:val="00E102AC"/>
    <w:rsid w:val="00E112E6"/>
    <w:rsid w:val="00E15C92"/>
    <w:rsid w:val="00E168D0"/>
    <w:rsid w:val="00E16B07"/>
    <w:rsid w:val="00E21529"/>
    <w:rsid w:val="00E2630B"/>
    <w:rsid w:val="00E269F8"/>
    <w:rsid w:val="00E30E4D"/>
    <w:rsid w:val="00E3121B"/>
    <w:rsid w:val="00E31448"/>
    <w:rsid w:val="00E3265A"/>
    <w:rsid w:val="00E33CF5"/>
    <w:rsid w:val="00E33DB9"/>
    <w:rsid w:val="00E34AA0"/>
    <w:rsid w:val="00E4277A"/>
    <w:rsid w:val="00E50F58"/>
    <w:rsid w:val="00E51754"/>
    <w:rsid w:val="00E51788"/>
    <w:rsid w:val="00E6045F"/>
    <w:rsid w:val="00E619A5"/>
    <w:rsid w:val="00E63437"/>
    <w:rsid w:val="00E652E1"/>
    <w:rsid w:val="00E73AE7"/>
    <w:rsid w:val="00E80AED"/>
    <w:rsid w:val="00E8293E"/>
    <w:rsid w:val="00E82ED9"/>
    <w:rsid w:val="00E8314D"/>
    <w:rsid w:val="00E87E68"/>
    <w:rsid w:val="00EA1915"/>
    <w:rsid w:val="00EA1DD4"/>
    <w:rsid w:val="00EB19AE"/>
    <w:rsid w:val="00EB5F40"/>
    <w:rsid w:val="00EB6FA6"/>
    <w:rsid w:val="00EC17BD"/>
    <w:rsid w:val="00EC26FB"/>
    <w:rsid w:val="00ED5965"/>
    <w:rsid w:val="00EE0BF7"/>
    <w:rsid w:val="00EE6267"/>
    <w:rsid w:val="00EF06CA"/>
    <w:rsid w:val="00EF548E"/>
    <w:rsid w:val="00EF5B5C"/>
    <w:rsid w:val="00EF6882"/>
    <w:rsid w:val="00EF6F38"/>
    <w:rsid w:val="00EF786E"/>
    <w:rsid w:val="00F02E1F"/>
    <w:rsid w:val="00F04FF0"/>
    <w:rsid w:val="00F06FD3"/>
    <w:rsid w:val="00F127E0"/>
    <w:rsid w:val="00F13DCF"/>
    <w:rsid w:val="00F1424C"/>
    <w:rsid w:val="00F25D88"/>
    <w:rsid w:val="00F26426"/>
    <w:rsid w:val="00F26F83"/>
    <w:rsid w:val="00F270AF"/>
    <w:rsid w:val="00F31903"/>
    <w:rsid w:val="00F3190E"/>
    <w:rsid w:val="00F35518"/>
    <w:rsid w:val="00F36B76"/>
    <w:rsid w:val="00F37120"/>
    <w:rsid w:val="00F42B14"/>
    <w:rsid w:val="00F45569"/>
    <w:rsid w:val="00F45E7A"/>
    <w:rsid w:val="00F46C2F"/>
    <w:rsid w:val="00F519C5"/>
    <w:rsid w:val="00F6361D"/>
    <w:rsid w:val="00F63F8A"/>
    <w:rsid w:val="00F64400"/>
    <w:rsid w:val="00F657D4"/>
    <w:rsid w:val="00F707EC"/>
    <w:rsid w:val="00F715FB"/>
    <w:rsid w:val="00F71A4D"/>
    <w:rsid w:val="00F71D9E"/>
    <w:rsid w:val="00F71DFC"/>
    <w:rsid w:val="00F73BF7"/>
    <w:rsid w:val="00F748DD"/>
    <w:rsid w:val="00F764BB"/>
    <w:rsid w:val="00F76ECE"/>
    <w:rsid w:val="00F779F6"/>
    <w:rsid w:val="00F85D7B"/>
    <w:rsid w:val="00F87479"/>
    <w:rsid w:val="00F87EAC"/>
    <w:rsid w:val="00F93B36"/>
    <w:rsid w:val="00F9499A"/>
    <w:rsid w:val="00F94E84"/>
    <w:rsid w:val="00FA2A98"/>
    <w:rsid w:val="00FA4B8A"/>
    <w:rsid w:val="00FB0A0F"/>
    <w:rsid w:val="00FB0A88"/>
    <w:rsid w:val="00FB24BB"/>
    <w:rsid w:val="00FD033C"/>
    <w:rsid w:val="00FD668A"/>
    <w:rsid w:val="00FD6CE5"/>
    <w:rsid w:val="00FE37EB"/>
    <w:rsid w:val="00FE4918"/>
    <w:rsid w:val="00FE56EE"/>
    <w:rsid w:val="00FF4F51"/>
    <w:rsid w:val="00FF5978"/>
    <w:rsid w:val="00FF5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905A16"/>
  <w15:chartTrackingRefBased/>
  <w15:docId w15:val="{DEDE03B5-52C2-40B7-AB0B-132B652D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080"/>
    </w:pPr>
    <w:rPr>
      <w:rFonts w:ascii="Arial" w:hAnsi="Arial"/>
      <w:spacing w:val="-5"/>
    </w:rPr>
  </w:style>
  <w:style w:type="paragraph" w:styleId="Heading1">
    <w:name w:val="heading 1"/>
    <w:basedOn w:val="HeadingBase"/>
    <w:next w:val="BodyText"/>
    <w:qFormat/>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basedOn w:val="HeadingBase"/>
    <w:next w:val="BodyText"/>
    <w:qFormat/>
    <w:pPr>
      <w:spacing w:before="0" w:after="240" w:line="240" w:lineRule="atLeast"/>
      <w:ind w:left="0"/>
      <w:outlineLvl w:val="1"/>
    </w:pPr>
    <w:rPr>
      <w:rFonts w:ascii="Arial Black" w:hAnsi="Arial Black"/>
      <w:spacing w:val="-15"/>
    </w:rPr>
  </w:style>
  <w:style w:type="paragraph" w:styleId="Heading3">
    <w:name w:val="heading 3"/>
    <w:basedOn w:val="HeadingBase"/>
    <w:next w:val="BodyText"/>
    <w:qFormat/>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pPr>
      <w:spacing w:before="0" w:after="240" w:line="240" w:lineRule="atLeast"/>
      <w:outlineLvl w:val="3"/>
    </w:pPr>
  </w:style>
  <w:style w:type="paragraph" w:styleId="Heading5">
    <w:name w:val="heading 5"/>
    <w:basedOn w:val="HeadingBase"/>
    <w:next w:val="BodyText"/>
    <w:qFormat/>
    <w:pPr>
      <w:spacing w:before="0" w:line="240" w:lineRule="atLeast"/>
      <w:ind w:left="1440"/>
      <w:outlineLvl w:val="4"/>
    </w:pPr>
    <w:rPr>
      <w:sz w:val="20"/>
    </w:rPr>
  </w:style>
  <w:style w:type="paragraph" w:styleId="Heading6">
    <w:name w:val="heading 6"/>
    <w:basedOn w:val="HeadingBase"/>
    <w:next w:val="BodyText"/>
    <w:qFormat/>
    <w:pPr>
      <w:ind w:left="1440"/>
      <w:outlineLvl w:val="5"/>
    </w:pPr>
    <w:rPr>
      <w:i/>
      <w:sz w:val="20"/>
    </w:rPr>
  </w:style>
  <w:style w:type="paragraph" w:styleId="Heading7">
    <w:name w:val="heading 7"/>
    <w:basedOn w:val="HeadingBase"/>
    <w:next w:val="BodyText"/>
    <w:qFormat/>
    <w:pPr>
      <w:outlineLvl w:val="6"/>
    </w:pPr>
    <w:rPr>
      <w:sz w:val="20"/>
    </w:rPr>
  </w:style>
  <w:style w:type="paragraph" w:styleId="Heading8">
    <w:name w:val="heading 8"/>
    <w:basedOn w:val="HeadingBase"/>
    <w:next w:val="BodyText"/>
    <w:qFormat/>
    <w:pPr>
      <w:outlineLvl w:val="7"/>
    </w:pPr>
    <w:rPr>
      <w:i/>
      <w:sz w:val="18"/>
    </w:rPr>
  </w:style>
  <w:style w:type="paragraph" w:styleId="Heading9">
    <w:name w:val="heading 9"/>
    <w:basedOn w:val="HeadingBase"/>
    <w:next w:val="BodyText"/>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140" w:line="220" w:lineRule="atLeast"/>
    </w:pPr>
    <w:rPr>
      <w:spacing w:val="-4"/>
      <w:kern w:val="28"/>
      <w:sz w:val="22"/>
    </w:rPr>
  </w:style>
  <w:style w:type="paragraph" w:styleId="BodyText">
    <w:name w:val="Body Text"/>
    <w:basedOn w:val="Normal"/>
    <w:pPr>
      <w:spacing w:after="240" w:line="240" w:lineRule="atLeast"/>
      <w:jc w:val="both"/>
    </w:pPr>
  </w:style>
  <w:style w:type="paragraph" w:styleId="Caption">
    <w:name w:val="caption"/>
    <w:basedOn w:val="Picture"/>
    <w:next w:val="BodyText"/>
    <w:qFormat/>
    <w:pPr>
      <w:numPr>
        <w:numId w:val="5"/>
      </w:numPr>
      <w:spacing w:before="60" w:after="240" w:line="220" w:lineRule="atLeast"/>
    </w:pPr>
    <w:rPr>
      <w:rFonts w:ascii="Arial Narrow" w:hAnsi="Arial Narrow"/>
      <w:spacing w:val="0"/>
      <w:sz w:val="18"/>
    </w:rPr>
  </w:style>
  <w:style w:type="paragraph" w:customStyle="1" w:styleId="Picture">
    <w:name w:val="Picture"/>
    <w:basedOn w:val="Normal"/>
    <w:next w:val="Caption"/>
    <w:pPr>
      <w:keepNext/>
    </w:pPr>
  </w:style>
  <w:style w:type="paragraph" w:styleId="Index1">
    <w:name w:val="index 1"/>
    <w:basedOn w:val="IndexBase"/>
    <w:autoRedefine/>
    <w:semiHidden/>
  </w:style>
  <w:style w:type="paragraph" w:customStyle="1" w:styleId="IndexBase">
    <w:name w:val="Index Base"/>
    <w:basedOn w:val="Normal"/>
    <w:pPr>
      <w:spacing w:line="240" w:lineRule="atLeast"/>
      <w:ind w:left="360" w:hanging="360"/>
    </w:pPr>
    <w:rPr>
      <w:sz w:val="18"/>
    </w:rPr>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paragraph" w:styleId="Header">
    <w:name w:val="header"/>
    <w:basedOn w:val="HeaderBase"/>
    <w:link w:val="HeaderChar"/>
    <w:uiPriority w:val="99"/>
  </w:style>
  <w:style w:type="paragraph" w:customStyle="1" w:styleId="HeaderBase">
    <w:name w:val="Header Base"/>
    <w:basedOn w:val="Normal"/>
    <w:pPr>
      <w:keepLines/>
      <w:tabs>
        <w:tab w:val="center" w:pos="4320"/>
        <w:tab w:val="right" w:pos="8640"/>
      </w:tabs>
      <w:spacing w:line="190" w:lineRule="atLeast"/>
    </w:pPr>
    <w:rPr>
      <w:caps/>
      <w:sz w:val="15"/>
    </w:rPr>
  </w:style>
  <w:style w:type="paragraph" w:styleId="Footer">
    <w:name w:val="footer"/>
    <w:basedOn w:val="HeaderBase"/>
  </w:style>
  <w:style w:type="character" w:styleId="PageNumber">
    <w:name w:val="page number"/>
    <w:rPr>
      <w:rFonts w:ascii="Arial Black" w:hAnsi="Arial Black"/>
      <w:spacing w:val="-10"/>
      <w:sz w:val="18"/>
    </w:rPr>
  </w:style>
  <w:style w:type="character" w:styleId="Hyperlink">
    <w:name w:val="Hyperlink"/>
    <w:uiPriority w:val="99"/>
    <w:rPr>
      <w:color w:val="000088"/>
      <w:u w:val="single"/>
    </w:rPr>
  </w:style>
  <w:style w:type="paragraph" w:styleId="BodyTextIndent">
    <w:name w:val="Body Text Indent"/>
    <w:basedOn w:val="BodyText"/>
    <w:pPr>
      <w:ind w:left="1440"/>
    </w:pPr>
  </w:style>
  <w:style w:type="paragraph" w:styleId="BodyText2">
    <w:name w:val="Body Text 2"/>
    <w:basedOn w:val="Normal"/>
    <w:pPr>
      <w:tabs>
        <w:tab w:val="right" w:pos="9000"/>
      </w:tabs>
      <w:jc w:val="both"/>
    </w:pPr>
    <w:rPr>
      <w:rFonts w:ascii="Times" w:hAnsi="Times"/>
    </w:rPr>
  </w:style>
  <w:style w:type="paragraph" w:styleId="BodyTextIndent2">
    <w:name w:val="Body Text Indent 2"/>
    <w:basedOn w:val="Normal"/>
    <w:pPr>
      <w:ind w:left="1440" w:hanging="720"/>
    </w:pPr>
  </w:style>
  <w:style w:type="paragraph" w:styleId="BodyTextIndent3">
    <w:name w:val="Body Text Indent 3"/>
    <w:basedOn w:val="Normal"/>
  </w:style>
  <w:style w:type="paragraph" w:styleId="BodyText3">
    <w:name w:val="Body Text 3"/>
    <w:basedOn w:val="Normal"/>
    <w:pPr>
      <w:jc w:val="both"/>
    </w:pPr>
    <w:rPr>
      <w:rFonts w:ascii="Courier New" w:hAnsi="Courier New"/>
    </w:rPr>
  </w:style>
  <w:style w:type="paragraph" w:customStyle="1" w:styleId="CHP1">
    <w:name w:val="CHP1"/>
    <w:basedOn w:val="Normal"/>
    <w:pPr>
      <w:autoSpaceDE w:val="0"/>
      <w:autoSpaceDN w:val="0"/>
      <w:adjustRightInd w:val="0"/>
      <w:ind w:left="0"/>
    </w:pPr>
    <w:rPr>
      <w:b/>
      <w:bCs/>
      <w:sz w:val="28"/>
      <w:szCs w:val="28"/>
    </w:rPr>
  </w:style>
  <w:style w:type="paragraph" w:styleId="TOC1">
    <w:name w:val="toc 1"/>
    <w:basedOn w:val="TOCBase"/>
    <w:autoRedefine/>
    <w:uiPriority w:val="39"/>
    <w:rsid w:val="00346B41"/>
    <w:pPr>
      <w:tabs>
        <w:tab w:val="clear" w:pos="6480"/>
        <w:tab w:val="right" w:leader="dot" w:pos="9530"/>
      </w:tabs>
      <w:spacing w:before="120" w:after="0" w:line="240" w:lineRule="auto"/>
    </w:pPr>
    <w:rPr>
      <w:rFonts w:asciiTheme="minorHAnsi" w:hAnsiTheme="minorHAnsi"/>
      <w:b/>
      <w:bCs/>
      <w:i/>
      <w:iCs/>
      <w:noProof/>
    </w:rPr>
  </w:style>
  <w:style w:type="paragraph" w:customStyle="1" w:styleId="TOCBase">
    <w:name w:val="TOC Base"/>
    <w:basedOn w:val="Normal"/>
    <w:pPr>
      <w:tabs>
        <w:tab w:val="right" w:leader="dot" w:pos="6480"/>
      </w:tabs>
      <w:spacing w:after="240" w:line="240" w:lineRule="atLeast"/>
      <w:ind w:left="0"/>
    </w:pPr>
  </w:style>
  <w:style w:type="paragraph" w:customStyle="1" w:styleId="CHP2">
    <w:name w:val="CHP2"/>
    <w:basedOn w:val="Normal"/>
    <w:rsid w:val="00630ECD"/>
    <w:pPr>
      <w:autoSpaceDE w:val="0"/>
      <w:autoSpaceDN w:val="0"/>
      <w:adjustRightInd w:val="0"/>
      <w:ind w:left="144" w:right="432"/>
    </w:pPr>
    <w:rPr>
      <w:b/>
      <w:bCs/>
    </w:rPr>
  </w:style>
  <w:style w:type="paragraph" w:customStyle="1" w:styleId="CHP3">
    <w:name w:val="CHP3"/>
    <w:basedOn w:val="Normal"/>
    <w:rsid w:val="00630ECD"/>
    <w:pPr>
      <w:autoSpaceDE w:val="0"/>
      <w:autoSpaceDN w:val="0"/>
      <w:adjustRightInd w:val="0"/>
      <w:ind w:left="360"/>
    </w:pPr>
    <w:rPr>
      <w:b/>
      <w:bCs/>
    </w:rPr>
  </w:style>
  <w:style w:type="paragraph" w:customStyle="1" w:styleId="CHP4">
    <w:name w:val="CHP4"/>
    <w:basedOn w:val="Normal"/>
    <w:pPr>
      <w:autoSpaceDE w:val="0"/>
      <w:autoSpaceDN w:val="0"/>
      <w:adjustRightInd w:val="0"/>
    </w:pPr>
    <w:rPr>
      <w:b/>
      <w:bCs/>
    </w:rPr>
  </w:style>
  <w:style w:type="paragraph" w:customStyle="1" w:styleId="CHP5">
    <w:name w:val="CHP5"/>
    <w:basedOn w:val="Normal"/>
    <w:pPr>
      <w:numPr>
        <w:numId w:val="38"/>
      </w:numPr>
      <w:tabs>
        <w:tab w:val="clear" w:pos="1530"/>
        <w:tab w:val="num" w:pos="900"/>
      </w:tabs>
      <w:ind w:left="900"/>
    </w:pPr>
  </w:style>
  <w:style w:type="paragraph" w:styleId="TOC2">
    <w:name w:val="toc 2"/>
    <w:basedOn w:val="TOCBase"/>
    <w:autoRedefine/>
    <w:uiPriority w:val="39"/>
    <w:rsid w:val="00346B41"/>
    <w:pPr>
      <w:tabs>
        <w:tab w:val="clear" w:pos="6480"/>
        <w:tab w:val="left" w:pos="600"/>
        <w:tab w:val="right" w:leader="dot" w:pos="9530"/>
      </w:tabs>
      <w:spacing w:before="120" w:after="0" w:line="240" w:lineRule="auto"/>
      <w:ind w:left="200"/>
    </w:pPr>
    <w:rPr>
      <w:rFonts w:asciiTheme="minorHAnsi" w:hAnsiTheme="minorHAnsi" w:cs="Arial"/>
      <w:b/>
      <w:bCs/>
      <w:noProof/>
      <w:sz w:val="18"/>
      <w:szCs w:val="18"/>
    </w:rPr>
  </w:style>
  <w:style w:type="paragraph" w:styleId="TOC3">
    <w:name w:val="toc 3"/>
    <w:basedOn w:val="TOCBase"/>
    <w:autoRedefine/>
    <w:uiPriority w:val="39"/>
    <w:rsid w:val="005A7F43"/>
    <w:pPr>
      <w:tabs>
        <w:tab w:val="clear" w:pos="6480"/>
        <w:tab w:val="left" w:pos="1080"/>
        <w:tab w:val="right" w:leader="dot" w:pos="9530"/>
      </w:tabs>
      <w:spacing w:after="0" w:line="240" w:lineRule="auto"/>
      <w:ind w:left="1080" w:hanging="680"/>
    </w:pPr>
    <w:rPr>
      <w:rFonts w:asciiTheme="minorHAnsi" w:hAnsiTheme="minorHAnsi"/>
    </w:rPr>
  </w:style>
  <w:style w:type="paragraph" w:styleId="TOC4">
    <w:name w:val="toc 4"/>
    <w:basedOn w:val="TOCBase"/>
    <w:autoRedefine/>
    <w:uiPriority w:val="39"/>
    <w:pPr>
      <w:tabs>
        <w:tab w:val="clear" w:pos="6480"/>
      </w:tabs>
      <w:spacing w:after="0" w:line="240" w:lineRule="auto"/>
      <w:ind w:left="600"/>
    </w:pPr>
    <w:rPr>
      <w:rFonts w:asciiTheme="minorHAnsi" w:hAnsiTheme="minorHAnsi"/>
    </w:rPr>
  </w:style>
  <w:style w:type="paragraph" w:styleId="TOC5">
    <w:name w:val="toc 5"/>
    <w:basedOn w:val="TOCBase"/>
    <w:autoRedefine/>
    <w:uiPriority w:val="39"/>
    <w:pPr>
      <w:tabs>
        <w:tab w:val="clear" w:pos="6480"/>
      </w:tabs>
      <w:spacing w:after="0" w:line="240" w:lineRule="auto"/>
      <w:ind w:left="800"/>
    </w:pPr>
    <w:rPr>
      <w:rFonts w:asciiTheme="minorHAnsi" w:hAnsiTheme="minorHAnsi"/>
    </w:rPr>
  </w:style>
  <w:style w:type="paragraph" w:styleId="TOC6">
    <w:name w:val="toc 6"/>
    <w:basedOn w:val="Normal"/>
    <w:next w:val="Normal"/>
    <w:autoRedefine/>
    <w:uiPriority w:val="39"/>
    <w:pPr>
      <w:ind w:left="1000"/>
    </w:pPr>
    <w:rPr>
      <w:rFonts w:asciiTheme="minorHAnsi" w:hAnsiTheme="minorHAnsi"/>
    </w:rPr>
  </w:style>
  <w:style w:type="paragraph" w:styleId="TOC7">
    <w:name w:val="toc 7"/>
    <w:basedOn w:val="Normal"/>
    <w:next w:val="Normal"/>
    <w:autoRedefine/>
    <w:uiPriority w:val="39"/>
    <w:pPr>
      <w:ind w:left="1200"/>
    </w:pPr>
    <w:rPr>
      <w:rFonts w:asciiTheme="minorHAnsi" w:hAnsiTheme="minorHAnsi"/>
    </w:rPr>
  </w:style>
  <w:style w:type="paragraph" w:styleId="TOC8">
    <w:name w:val="toc 8"/>
    <w:basedOn w:val="Normal"/>
    <w:next w:val="Normal"/>
    <w:autoRedefine/>
    <w:uiPriority w:val="39"/>
    <w:pPr>
      <w:ind w:left="1400"/>
    </w:pPr>
    <w:rPr>
      <w:rFonts w:asciiTheme="minorHAnsi" w:hAnsiTheme="minorHAnsi"/>
    </w:rPr>
  </w:style>
  <w:style w:type="paragraph" w:styleId="TOC9">
    <w:name w:val="toc 9"/>
    <w:basedOn w:val="Normal"/>
    <w:next w:val="Normal"/>
    <w:autoRedefine/>
    <w:uiPriority w:val="39"/>
    <w:pPr>
      <w:ind w:left="1600"/>
    </w:pPr>
    <w:rPr>
      <w:rFonts w:asciiTheme="minorHAnsi" w:hAnsiTheme="minorHAnsi"/>
    </w:rPr>
  </w:style>
  <w:style w:type="paragraph" w:customStyle="1" w:styleId="CHP32">
    <w:name w:val="CHP32"/>
    <w:basedOn w:val="CHP3"/>
  </w:style>
  <w:style w:type="paragraph" w:styleId="PlainText">
    <w:name w:val="Plain Text"/>
    <w:basedOn w:val="Normal"/>
    <w:rPr>
      <w:rFonts w:ascii="Courier New" w:hAnsi="Courier New"/>
    </w:rPr>
  </w:style>
  <w:style w:type="paragraph" w:customStyle="1" w:styleId="Default">
    <w:name w:val="Default"/>
    <w:pPr>
      <w:autoSpaceDE w:val="0"/>
      <w:autoSpaceDN w:val="0"/>
      <w:adjustRightInd w:val="0"/>
    </w:pPr>
    <w:rPr>
      <w:rFonts w:ascii="TimesNewRoman" w:hAnsi="TimesNewRoman"/>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customStyle="1" w:styleId="BodyTextKeep">
    <w:name w:val="Body Text Keep"/>
    <w:basedOn w:val="BodyText"/>
    <w:pPr>
      <w:keepNext/>
    </w:pPr>
  </w:style>
  <w:style w:type="paragraph" w:customStyle="1" w:styleId="PartLabel">
    <w:name w:val="Part Label"/>
    <w:basedOn w:val="Normal"/>
    <w:pPr>
      <w:shd w:val="solid" w:color="auto" w:fill="auto"/>
      <w:spacing w:line="360" w:lineRule="exact"/>
      <w:ind w:left="0"/>
      <w:jc w:val="center"/>
    </w:pPr>
    <w:rPr>
      <w:color w:val="FFFFFF"/>
      <w:spacing w:val="-16"/>
      <w:sz w:val="26"/>
    </w:rPr>
  </w:style>
  <w:style w:type="paragraph" w:customStyle="1" w:styleId="PartTitle">
    <w:name w:val="Part Title"/>
    <w:basedOn w:val="Normal"/>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qFormat/>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tyle>
  <w:style w:type="paragraph" w:customStyle="1" w:styleId="CompanyName">
    <w:name w:val="Company Name"/>
    <w:basedOn w:val="Normal"/>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pPr>
      <w:spacing w:before="120" w:line="660" w:lineRule="exact"/>
      <w:ind w:left="0"/>
      <w:jc w:val="center"/>
    </w:pPr>
    <w:rPr>
      <w:rFonts w:ascii="Arial Black" w:hAnsi="Arial Black"/>
      <w:color w:val="FFFFFF"/>
      <w:spacing w:val="-40"/>
      <w:sz w:val="84"/>
    </w:rPr>
  </w:style>
  <w:style w:type="character" w:styleId="CommentReference">
    <w:name w:val="annotation reference"/>
    <w:uiPriority w:val="99"/>
    <w:semiHidden/>
    <w:rPr>
      <w:rFonts w:ascii="Arial" w:hAnsi="Arial"/>
      <w:sz w:val="16"/>
    </w:rPr>
  </w:style>
  <w:style w:type="paragraph" w:customStyle="1" w:styleId="FootnoteBase">
    <w:name w:val="Footnote Base"/>
    <w:basedOn w:val="Normal"/>
    <w:link w:val="FootnoteBaseChar"/>
    <w:pPr>
      <w:keepLines/>
      <w:spacing w:line="200" w:lineRule="atLeast"/>
    </w:pPr>
    <w:rPr>
      <w:sz w:val="16"/>
    </w:rPr>
  </w:style>
  <w:style w:type="paragraph" w:styleId="CommentText">
    <w:name w:val="annotation text"/>
    <w:basedOn w:val="FootnoteBase"/>
    <w:link w:val="CommentTextChar"/>
    <w:uiPriority w:val="99"/>
    <w:semiHidden/>
  </w:style>
  <w:style w:type="paragraph" w:customStyle="1" w:styleId="TableText">
    <w:name w:val="Table Text"/>
    <w:basedOn w:val="Normal"/>
    <w:pPr>
      <w:spacing w:before="60"/>
      <w:ind w:left="0"/>
    </w:pPr>
    <w:rPr>
      <w:sz w:val="16"/>
    </w:rPr>
  </w:style>
  <w:style w:type="paragraph" w:customStyle="1" w:styleId="TitleCover">
    <w:name w:val="Title Cover"/>
    <w:basedOn w:val="HeadingBase"/>
    <w:next w:val="Normal"/>
    <w:pPr>
      <w:pBdr>
        <w:top w:val="single" w:sz="48" w:space="31" w:color="auto"/>
      </w:pBd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style>
  <w:style w:type="character" w:styleId="Emphasis">
    <w:name w:val="Emphasis"/>
    <w:uiPriority w:val="20"/>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FooterEven">
    <w:name w:val="Footer Even"/>
    <w:basedOn w:val="Footer"/>
    <w:pPr>
      <w:pBdr>
        <w:top w:val="single" w:sz="6" w:space="2" w:color="auto"/>
      </w:pBdr>
      <w:spacing w:before="600"/>
    </w:pPr>
  </w:style>
  <w:style w:type="paragraph" w:customStyle="1" w:styleId="FooterFirst">
    <w:name w:val="Footer First"/>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semiHidden/>
  </w:style>
  <w:style w:type="paragraph" w:customStyle="1" w:styleId="HeaderEven">
    <w:name w:val="Header Even"/>
    <w:basedOn w:val="Header"/>
    <w:pPr>
      <w:pBdr>
        <w:bottom w:val="single" w:sz="6" w:space="1" w:color="auto"/>
      </w:pBdr>
      <w:spacing w:after="600"/>
    </w:pPr>
  </w:style>
  <w:style w:type="paragraph" w:customStyle="1" w:styleId="HeaderFirst">
    <w:name w:val="Header First"/>
    <w:basedOn w:val="Header"/>
    <w:pPr>
      <w:pBdr>
        <w:top w:val="single" w:sz="6" w:space="2" w:color="auto"/>
      </w:pBdr>
      <w:jc w:val="right"/>
    </w:pPr>
  </w:style>
  <w:style w:type="paragraph" w:customStyle="1" w:styleId="HeaderOdd">
    <w:name w:val="Header Odd"/>
    <w:basedOn w:val="Header"/>
    <w:pPr>
      <w:pBdr>
        <w:bottom w:val="single" w:sz="6" w:space="1" w:color="auto"/>
      </w:pBdr>
      <w:spacing w:after="600"/>
    </w:pPr>
  </w:style>
  <w:style w:type="character" w:customStyle="1" w:styleId="Lead-inEmphasis">
    <w:name w:val="Lead-in Emphasis"/>
    <w:rPr>
      <w:rFonts w:ascii="Arial Black" w:hAnsi="Arial Black"/>
      <w:spacing w:val="-4"/>
      <w:sz w:val="18"/>
    </w:rPr>
  </w:style>
  <w:style w:type="character" w:styleId="LineNumber">
    <w:name w:val="line number"/>
    <w:rPr>
      <w:sz w:val="18"/>
    </w:rPr>
  </w:style>
  <w:style w:type="paragraph" w:styleId="List">
    <w:name w:val="List"/>
    <w:basedOn w:val="BodyText"/>
    <w:pPr>
      <w:ind w:left="1440" w:hanging="360"/>
    </w:pPr>
  </w:style>
  <w:style w:type="paragraph" w:styleId="List2">
    <w:name w:val="List 2"/>
    <w:basedOn w:val="List"/>
    <w:pPr>
      <w:ind w:left="1800"/>
    </w:pPr>
  </w:style>
  <w:style w:type="paragraph" w:styleId="List3">
    <w:name w:val="List 3"/>
    <w:basedOn w:val="List"/>
    <w:pPr>
      <w:ind w:left="2160"/>
    </w:pPr>
  </w:style>
  <w:style w:type="paragraph" w:styleId="List4">
    <w:name w:val="List 4"/>
    <w:basedOn w:val="List"/>
    <w:pPr>
      <w:ind w:left="2520"/>
    </w:pPr>
  </w:style>
  <w:style w:type="paragraph" w:styleId="List5">
    <w:name w:val="List 5"/>
    <w:basedOn w:val="List"/>
    <w:pPr>
      <w:ind w:left="2880"/>
    </w:pPr>
  </w:style>
  <w:style w:type="paragraph" w:styleId="ListBullet">
    <w:name w:val="List Bullet"/>
    <w:basedOn w:val="List"/>
    <w:autoRedefine/>
    <w:pPr>
      <w:numPr>
        <w:numId w:val="6"/>
      </w:numPr>
      <w:tabs>
        <w:tab w:val="clear" w:pos="1440"/>
      </w:tabs>
    </w:pPr>
  </w:style>
  <w:style w:type="paragraph" w:styleId="ListBullet2">
    <w:name w:val="List Bullet 2"/>
    <w:basedOn w:val="ListBullet"/>
    <w:autoRedefine/>
    <w:pPr>
      <w:ind w:left="1800"/>
    </w:pPr>
  </w:style>
  <w:style w:type="paragraph" w:styleId="ListBullet3">
    <w:name w:val="List Bullet 3"/>
    <w:basedOn w:val="ListBullet"/>
    <w:autoRedefine/>
    <w:pPr>
      <w:ind w:left="2160"/>
    </w:pPr>
  </w:style>
  <w:style w:type="paragraph" w:styleId="ListBullet4">
    <w:name w:val="List Bullet 4"/>
    <w:basedOn w:val="ListBullet"/>
    <w:autoRedefine/>
    <w:pPr>
      <w:ind w:left="2520"/>
    </w:pPr>
  </w:style>
  <w:style w:type="paragraph" w:styleId="ListBullet5">
    <w:name w:val="List Bullet 5"/>
    <w:basedOn w:val="ListBullet"/>
    <w:autoRedefine/>
    <w:pPr>
      <w:ind w:left="2880"/>
    </w:pPr>
  </w:style>
  <w:style w:type="paragraph" w:styleId="ListContinue">
    <w:name w:val="List Continue"/>
    <w:basedOn w:val="List"/>
    <w:pPr>
      <w:ind w:firstLine="0"/>
    </w:pPr>
  </w:style>
  <w:style w:type="paragraph" w:styleId="ListContinue2">
    <w:name w:val="List Continue 2"/>
    <w:basedOn w:val="ListContinue"/>
    <w:pPr>
      <w:ind w:left="2160"/>
    </w:pPr>
  </w:style>
  <w:style w:type="paragraph" w:styleId="ListContinue3">
    <w:name w:val="List Continue 3"/>
    <w:basedOn w:val="ListContinue"/>
    <w:pPr>
      <w:ind w:left="2520"/>
    </w:p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styleId="ListNumber">
    <w:name w:val="List Number"/>
    <w:basedOn w:val="List"/>
    <w:pPr>
      <w:numPr>
        <w:numId w:val="7"/>
      </w:numPr>
    </w:pPr>
  </w:style>
  <w:style w:type="paragraph" w:styleId="ListNumber2">
    <w:name w:val="List Number 2"/>
    <w:basedOn w:val="ListNumber"/>
    <w:pPr>
      <w:ind w:left="1800"/>
    </w:pPr>
  </w:style>
  <w:style w:type="paragraph" w:styleId="ListNumber3">
    <w:name w:val="List Number 3"/>
    <w:basedOn w:val="ListNumber"/>
    <w:pPr>
      <w:ind w:left="2160"/>
    </w:pPr>
  </w:style>
  <w:style w:type="paragraph" w:styleId="ListNumber4">
    <w:name w:val="List Number 4"/>
    <w:basedOn w:val="ListNumber"/>
    <w:pPr>
      <w:ind w:left="2520"/>
    </w:pPr>
  </w:style>
  <w:style w:type="paragraph" w:styleId="ListNumber5">
    <w:name w:val="List Number 5"/>
    <w:basedOn w:val="ListNumber"/>
    <w:pPr>
      <w:ind w:left="2880"/>
    </w:pPr>
  </w:style>
  <w:style w:type="paragraph" w:customStyle="1" w:styleId="TableHeader">
    <w:name w:val="Table Header"/>
    <w:basedOn w:val="Normal"/>
    <w:pPr>
      <w:spacing w:before="60"/>
      <w:ind w:left="0"/>
      <w:jc w:val="center"/>
    </w:pPr>
    <w:rPr>
      <w:rFonts w:ascii="Arial Black" w:hAnsi="Arial Black"/>
      <w:sz w:val="16"/>
    </w:rPr>
  </w:style>
  <w:style w:type="paragraph" w:styleId="MessageHeader">
    <w:name w:val="Message Header"/>
    <w:basedOn w:val="BodyText"/>
    <w:pPr>
      <w:keepLines/>
      <w:tabs>
        <w:tab w:val="left" w:pos="3600"/>
        <w:tab w:val="left" w:pos="4680"/>
      </w:tabs>
      <w:spacing w:after="120" w:line="280" w:lineRule="exact"/>
      <w:ind w:right="2160" w:hanging="1080"/>
      <w:jc w:val="left"/>
    </w:pPr>
    <w:rPr>
      <w:spacing w:val="0"/>
      <w:sz w:val="22"/>
    </w:rPr>
  </w:style>
  <w:style w:type="paragraph" w:styleId="NormalIndent">
    <w:name w:val="Normal Indent"/>
    <w:basedOn w:val="Normal"/>
    <w:pPr>
      <w:ind w:left="1440"/>
    </w:pPr>
  </w:style>
  <w:style w:type="paragraph" w:customStyle="1" w:styleId="PartSubtitle">
    <w:name w:val="Part Subtitle"/>
    <w:basedOn w:val="Normal"/>
    <w:next w:val="BodyText"/>
    <w:pPr>
      <w:keepNext/>
      <w:spacing w:before="360" w:after="120"/>
    </w:pPr>
    <w:rPr>
      <w:i/>
      <w:kern w:val="28"/>
      <w:sz w:val="26"/>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Heading1"/>
  </w:style>
  <w:style w:type="paragraph" w:customStyle="1" w:styleId="SectionLabel">
    <w:name w:val="Section Label"/>
    <w:basedOn w:val="HeadingBase"/>
    <w:next w:val="BodyText"/>
    <w:pPr>
      <w:pBdr>
        <w:bottom w:val="single" w:sz="6" w:space="2" w:color="auto"/>
      </w:pBdr>
      <w:spacing w:before="360" w:after="960"/>
      <w:ind w:left="0"/>
    </w:pPr>
    <w:rPr>
      <w:rFonts w:ascii="Arial Black" w:hAnsi="Arial Black"/>
      <w:spacing w:val="-35"/>
      <w:sz w:val="54"/>
    </w:rPr>
  </w:style>
  <w:style w:type="character" w:customStyle="1" w:styleId="Slogan">
    <w:name w:val="Slogan"/>
    <w:rPr>
      <w:i/>
      <w:spacing w:val="-6"/>
      <w:sz w:val="24"/>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rPr>
      <w:b/>
      <w:vertAlign w:val="superscript"/>
    </w:rPr>
  </w:style>
  <w:style w:type="paragraph" w:styleId="TableofAuthorities">
    <w:name w:val="table of authorities"/>
    <w:basedOn w:val="Normal"/>
    <w:semiHidden/>
    <w:pPr>
      <w:tabs>
        <w:tab w:val="right" w:leader="dot" w:pos="7560"/>
      </w:tabs>
      <w:ind w:left="1440" w:hanging="360"/>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DMBTEXT">
    <w:name w:val="CDM B/TEXT"/>
    <w:basedOn w:val="Normal"/>
    <w:pPr>
      <w:spacing w:after="240" w:line="280" w:lineRule="exact"/>
      <w:ind w:left="0"/>
    </w:pPr>
    <w:rPr>
      <w:rFonts w:ascii="Book Antiqua" w:hAnsi="Book Antiqua"/>
      <w:spacing w:val="0"/>
      <w:sz w:val="22"/>
      <w:szCs w:val="24"/>
    </w:rPr>
  </w:style>
  <w:style w:type="paragraph" w:customStyle="1" w:styleId="CHP322">
    <w:name w:val="CHP322"/>
    <w:basedOn w:val="CHP32"/>
    <w:pPr>
      <w:ind w:left="1080"/>
    </w:pPr>
  </w:style>
  <w:style w:type="character" w:customStyle="1" w:styleId="CHP3Char">
    <w:name w:val="CHP3 Char"/>
    <w:rPr>
      <w:rFonts w:ascii="Arial" w:hAnsi="Arial"/>
      <w:b/>
      <w:bCs/>
      <w:spacing w:val="-5"/>
      <w:lang w:val="en-US" w:eastAsia="en-US" w:bidi="ar-SA"/>
    </w:rPr>
  </w:style>
  <w:style w:type="character" w:customStyle="1" w:styleId="CHP32Char">
    <w:name w:val="CHP32 Char"/>
    <w:basedOn w:val="CHP3Char"/>
    <w:rPr>
      <w:rFonts w:ascii="Arial" w:hAnsi="Arial"/>
      <w:b/>
      <w:bCs/>
      <w:spacing w:val="-5"/>
      <w:lang w:val="en-US" w:eastAsia="en-US" w:bidi="ar-SA"/>
    </w:rPr>
  </w:style>
  <w:style w:type="paragraph" w:styleId="BlockText">
    <w:name w:val="Block Text"/>
    <w:basedOn w:val="Normal"/>
    <w:pPr>
      <w:spacing w:before="100" w:beforeAutospacing="1" w:after="100" w:afterAutospacing="1"/>
      <w:ind w:right="1440"/>
    </w:pPr>
  </w:style>
  <w:style w:type="paragraph" w:customStyle="1" w:styleId="cdmbtext0">
    <w:name w:val="cdmbtext"/>
    <w:basedOn w:val="Normal"/>
    <w:rsid w:val="00D37AF4"/>
    <w:pPr>
      <w:spacing w:after="240" w:line="280" w:lineRule="atLeast"/>
      <w:ind w:left="0"/>
    </w:pPr>
    <w:rPr>
      <w:rFonts w:ascii="Book Antiqua" w:hAnsi="Book Antiqua"/>
      <w:spacing w:val="0"/>
      <w:sz w:val="22"/>
      <w:szCs w:val="22"/>
    </w:rPr>
  </w:style>
  <w:style w:type="character" w:customStyle="1" w:styleId="apple-style-span">
    <w:name w:val="apple-style-span"/>
    <w:basedOn w:val="DefaultParagraphFont"/>
    <w:rsid w:val="00D36F48"/>
  </w:style>
  <w:style w:type="character" w:customStyle="1" w:styleId="apple-converted-space">
    <w:name w:val="apple-converted-space"/>
    <w:basedOn w:val="DefaultParagraphFont"/>
    <w:rsid w:val="00D36F48"/>
  </w:style>
  <w:style w:type="paragraph" w:styleId="ListParagraph">
    <w:name w:val="List Paragraph"/>
    <w:basedOn w:val="Normal"/>
    <w:uiPriority w:val="34"/>
    <w:qFormat/>
    <w:rsid w:val="00D06D12"/>
    <w:pPr>
      <w:ind w:left="720"/>
    </w:pPr>
  </w:style>
  <w:style w:type="character" w:customStyle="1" w:styleId="xxapple-style-span">
    <w:name w:val="x_x_apple-style-span"/>
    <w:basedOn w:val="DefaultParagraphFont"/>
    <w:rsid w:val="00127820"/>
  </w:style>
  <w:style w:type="character" w:customStyle="1" w:styleId="xxxapple-style-span">
    <w:name w:val="x_x_x_apple-style-span"/>
    <w:basedOn w:val="DefaultParagraphFont"/>
    <w:rsid w:val="00127820"/>
  </w:style>
  <w:style w:type="character" w:styleId="UnresolvedMention">
    <w:name w:val="Unresolved Mention"/>
    <w:basedOn w:val="DefaultParagraphFont"/>
    <w:uiPriority w:val="99"/>
    <w:semiHidden/>
    <w:unhideWhenUsed/>
    <w:rsid w:val="00A11512"/>
    <w:rPr>
      <w:color w:val="605E5C"/>
      <w:shd w:val="clear" w:color="auto" w:fill="E1DFDD"/>
    </w:rPr>
  </w:style>
  <w:style w:type="paragraph" w:styleId="CommentSubject">
    <w:name w:val="annotation subject"/>
    <w:basedOn w:val="CommentText"/>
    <w:next w:val="CommentText"/>
    <w:link w:val="CommentSubjectChar"/>
    <w:semiHidden/>
    <w:unhideWhenUsed/>
    <w:rsid w:val="00604195"/>
    <w:pPr>
      <w:keepLines w:val="0"/>
      <w:spacing w:line="240" w:lineRule="auto"/>
    </w:pPr>
    <w:rPr>
      <w:b/>
      <w:bCs/>
      <w:sz w:val="20"/>
    </w:rPr>
  </w:style>
  <w:style w:type="character" w:customStyle="1" w:styleId="FootnoteBaseChar">
    <w:name w:val="Footnote Base Char"/>
    <w:basedOn w:val="DefaultParagraphFont"/>
    <w:link w:val="FootnoteBase"/>
    <w:rsid w:val="00604195"/>
    <w:rPr>
      <w:rFonts w:ascii="Arial" w:hAnsi="Arial"/>
      <w:spacing w:val="-5"/>
      <w:sz w:val="16"/>
    </w:rPr>
  </w:style>
  <w:style w:type="character" w:customStyle="1" w:styleId="CommentTextChar">
    <w:name w:val="Comment Text Char"/>
    <w:basedOn w:val="FootnoteBaseChar"/>
    <w:link w:val="CommentText"/>
    <w:uiPriority w:val="99"/>
    <w:semiHidden/>
    <w:rsid w:val="00604195"/>
    <w:rPr>
      <w:rFonts w:ascii="Arial" w:hAnsi="Arial"/>
      <w:spacing w:val="-5"/>
      <w:sz w:val="16"/>
    </w:rPr>
  </w:style>
  <w:style w:type="character" w:customStyle="1" w:styleId="CommentSubjectChar">
    <w:name w:val="Comment Subject Char"/>
    <w:basedOn w:val="CommentTextChar"/>
    <w:link w:val="CommentSubject"/>
    <w:semiHidden/>
    <w:rsid w:val="00604195"/>
    <w:rPr>
      <w:rFonts w:ascii="Arial" w:hAnsi="Arial"/>
      <w:b/>
      <w:bCs/>
      <w:spacing w:val="-5"/>
      <w:sz w:val="16"/>
    </w:rPr>
  </w:style>
  <w:style w:type="paragraph" w:styleId="TOCHeading">
    <w:name w:val="TOC Heading"/>
    <w:basedOn w:val="Heading1"/>
    <w:next w:val="Normal"/>
    <w:uiPriority w:val="39"/>
    <w:unhideWhenUsed/>
    <w:qFormat/>
    <w:rsid w:val="004645DC"/>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2E74B5" w:themeColor="accent1" w:themeShade="BF"/>
      <w:spacing w:val="0"/>
      <w:kern w:val="0"/>
      <w:sz w:val="28"/>
      <w:szCs w:val="28"/>
    </w:rPr>
  </w:style>
  <w:style w:type="character" w:customStyle="1" w:styleId="ng-binding">
    <w:name w:val="ng-binding"/>
    <w:basedOn w:val="DefaultParagraphFont"/>
    <w:rsid w:val="00045C1B"/>
  </w:style>
  <w:style w:type="table" w:styleId="TableGrid">
    <w:name w:val="Table Grid"/>
    <w:basedOn w:val="TableNormal"/>
    <w:uiPriority w:val="39"/>
    <w:rsid w:val="005B2047"/>
    <w:rPr>
      <w:rFonts w:ascii="Calibri" w:eastAsiaTheme="minorHAns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B2047"/>
    <w:rPr>
      <w:rFonts w:ascii="Arial" w:hAnsi="Arial"/>
      <w:caps/>
      <w:spacing w:val="-5"/>
      <w:sz w:val="15"/>
    </w:rPr>
  </w:style>
  <w:style w:type="character" w:styleId="Strong">
    <w:name w:val="Strong"/>
    <w:basedOn w:val="DefaultParagraphFont"/>
    <w:uiPriority w:val="22"/>
    <w:qFormat/>
    <w:rsid w:val="00783C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76252">
      <w:bodyDiv w:val="1"/>
      <w:marLeft w:val="0"/>
      <w:marRight w:val="0"/>
      <w:marTop w:val="0"/>
      <w:marBottom w:val="0"/>
      <w:divBdr>
        <w:top w:val="none" w:sz="0" w:space="0" w:color="auto"/>
        <w:left w:val="none" w:sz="0" w:space="0" w:color="auto"/>
        <w:bottom w:val="none" w:sz="0" w:space="0" w:color="auto"/>
        <w:right w:val="none" w:sz="0" w:space="0" w:color="auto"/>
      </w:divBdr>
    </w:div>
    <w:div w:id="99645840">
      <w:bodyDiv w:val="1"/>
      <w:marLeft w:val="0"/>
      <w:marRight w:val="0"/>
      <w:marTop w:val="0"/>
      <w:marBottom w:val="0"/>
      <w:divBdr>
        <w:top w:val="none" w:sz="0" w:space="0" w:color="auto"/>
        <w:left w:val="none" w:sz="0" w:space="0" w:color="auto"/>
        <w:bottom w:val="none" w:sz="0" w:space="0" w:color="auto"/>
        <w:right w:val="none" w:sz="0" w:space="0" w:color="auto"/>
      </w:divBdr>
    </w:div>
    <w:div w:id="115416417">
      <w:bodyDiv w:val="1"/>
      <w:marLeft w:val="0"/>
      <w:marRight w:val="0"/>
      <w:marTop w:val="0"/>
      <w:marBottom w:val="0"/>
      <w:divBdr>
        <w:top w:val="none" w:sz="0" w:space="0" w:color="auto"/>
        <w:left w:val="none" w:sz="0" w:space="0" w:color="auto"/>
        <w:bottom w:val="none" w:sz="0" w:space="0" w:color="auto"/>
        <w:right w:val="none" w:sz="0" w:space="0" w:color="auto"/>
      </w:divBdr>
    </w:div>
    <w:div w:id="116070111">
      <w:bodyDiv w:val="1"/>
      <w:marLeft w:val="0"/>
      <w:marRight w:val="0"/>
      <w:marTop w:val="0"/>
      <w:marBottom w:val="0"/>
      <w:divBdr>
        <w:top w:val="none" w:sz="0" w:space="0" w:color="auto"/>
        <w:left w:val="none" w:sz="0" w:space="0" w:color="auto"/>
        <w:bottom w:val="none" w:sz="0" w:space="0" w:color="auto"/>
        <w:right w:val="none" w:sz="0" w:space="0" w:color="auto"/>
      </w:divBdr>
    </w:div>
    <w:div w:id="197090136">
      <w:bodyDiv w:val="1"/>
      <w:marLeft w:val="0"/>
      <w:marRight w:val="0"/>
      <w:marTop w:val="0"/>
      <w:marBottom w:val="0"/>
      <w:divBdr>
        <w:top w:val="none" w:sz="0" w:space="0" w:color="auto"/>
        <w:left w:val="none" w:sz="0" w:space="0" w:color="auto"/>
        <w:bottom w:val="none" w:sz="0" w:space="0" w:color="auto"/>
        <w:right w:val="none" w:sz="0" w:space="0" w:color="auto"/>
      </w:divBdr>
    </w:div>
    <w:div w:id="201555830">
      <w:bodyDiv w:val="1"/>
      <w:marLeft w:val="0"/>
      <w:marRight w:val="0"/>
      <w:marTop w:val="0"/>
      <w:marBottom w:val="0"/>
      <w:divBdr>
        <w:top w:val="none" w:sz="0" w:space="0" w:color="auto"/>
        <w:left w:val="none" w:sz="0" w:space="0" w:color="auto"/>
        <w:bottom w:val="none" w:sz="0" w:space="0" w:color="auto"/>
        <w:right w:val="none" w:sz="0" w:space="0" w:color="auto"/>
      </w:divBdr>
    </w:div>
    <w:div w:id="214390155">
      <w:bodyDiv w:val="1"/>
      <w:marLeft w:val="0"/>
      <w:marRight w:val="0"/>
      <w:marTop w:val="0"/>
      <w:marBottom w:val="0"/>
      <w:divBdr>
        <w:top w:val="none" w:sz="0" w:space="0" w:color="auto"/>
        <w:left w:val="none" w:sz="0" w:space="0" w:color="auto"/>
        <w:bottom w:val="none" w:sz="0" w:space="0" w:color="auto"/>
        <w:right w:val="none" w:sz="0" w:space="0" w:color="auto"/>
      </w:divBdr>
    </w:div>
    <w:div w:id="260450569">
      <w:bodyDiv w:val="1"/>
      <w:marLeft w:val="0"/>
      <w:marRight w:val="0"/>
      <w:marTop w:val="0"/>
      <w:marBottom w:val="0"/>
      <w:divBdr>
        <w:top w:val="none" w:sz="0" w:space="0" w:color="auto"/>
        <w:left w:val="none" w:sz="0" w:space="0" w:color="auto"/>
        <w:bottom w:val="none" w:sz="0" w:space="0" w:color="auto"/>
        <w:right w:val="none" w:sz="0" w:space="0" w:color="auto"/>
      </w:divBdr>
    </w:div>
    <w:div w:id="279801741">
      <w:bodyDiv w:val="1"/>
      <w:marLeft w:val="0"/>
      <w:marRight w:val="0"/>
      <w:marTop w:val="0"/>
      <w:marBottom w:val="0"/>
      <w:divBdr>
        <w:top w:val="none" w:sz="0" w:space="0" w:color="auto"/>
        <w:left w:val="none" w:sz="0" w:space="0" w:color="auto"/>
        <w:bottom w:val="none" w:sz="0" w:space="0" w:color="auto"/>
        <w:right w:val="none" w:sz="0" w:space="0" w:color="auto"/>
      </w:divBdr>
    </w:div>
    <w:div w:id="513298965">
      <w:bodyDiv w:val="1"/>
      <w:marLeft w:val="0"/>
      <w:marRight w:val="0"/>
      <w:marTop w:val="0"/>
      <w:marBottom w:val="0"/>
      <w:divBdr>
        <w:top w:val="none" w:sz="0" w:space="0" w:color="auto"/>
        <w:left w:val="none" w:sz="0" w:space="0" w:color="auto"/>
        <w:bottom w:val="none" w:sz="0" w:space="0" w:color="auto"/>
        <w:right w:val="none" w:sz="0" w:space="0" w:color="auto"/>
      </w:divBdr>
      <w:divsChild>
        <w:div w:id="576135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640033">
              <w:marLeft w:val="0"/>
              <w:marRight w:val="0"/>
              <w:marTop w:val="0"/>
              <w:marBottom w:val="0"/>
              <w:divBdr>
                <w:top w:val="none" w:sz="0" w:space="0" w:color="auto"/>
                <w:left w:val="none" w:sz="0" w:space="0" w:color="auto"/>
                <w:bottom w:val="none" w:sz="0" w:space="0" w:color="auto"/>
                <w:right w:val="none" w:sz="0" w:space="0" w:color="auto"/>
              </w:divBdr>
              <w:divsChild>
                <w:div w:id="99107100">
                  <w:marLeft w:val="0"/>
                  <w:marRight w:val="0"/>
                  <w:marTop w:val="0"/>
                  <w:marBottom w:val="0"/>
                  <w:divBdr>
                    <w:top w:val="none" w:sz="0" w:space="0" w:color="auto"/>
                    <w:left w:val="none" w:sz="0" w:space="0" w:color="auto"/>
                    <w:bottom w:val="none" w:sz="0" w:space="0" w:color="auto"/>
                    <w:right w:val="none" w:sz="0" w:space="0" w:color="auto"/>
                  </w:divBdr>
                  <w:divsChild>
                    <w:div w:id="230191666">
                      <w:marLeft w:val="0"/>
                      <w:marRight w:val="0"/>
                      <w:marTop w:val="0"/>
                      <w:marBottom w:val="0"/>
                      <w:divBdr>
                        <w:top w:val="none" w:sz="0" w:space="0" w:color="auto"/>
                        <w:left w:val="none" w:sz="0" w:space="0" w:color="auto"/>
                        <w:bottom w:val="none" w:sz="0" w:space="0" w:color="auto"/>
                        <w:right w:val="none" w:sz="0" w:space="0" w:color="auto"/>
                      </w:divBdr>
                      <w:divsChild>
                        <w:div w:id="134688425">
                          <w:marLeft w:val="0"/>
                          <w:marRight w:val="0"/>
                          <w:marTop w:val="0"/>
                          <w:marBottom w:val="0"/>
                          <w:divBdr>
                            <w:top w:val="none" w:sz="0" w:space="0" w:color="auto"/>
                            <w:left w:val="none" w:sz="0" w:space="0" w:color="auto"/>
                            <w:bottom w:val="none" w:sz="0" w:space="0" w:color="auto"/>
                            <w:right w:val="none" w:sz="0" w:space="0" w:color="auto"/>
                          </w:divBdr>
                          <w:divsChild>
                            <w:div w:id="6829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950959">
      <w:bodyDiv w:val="1"/>
      <w:marLeft w:val="0"/>
      <w:marRight w:val="0"/>
      <w:marTop w:val="0"/>
      <w:marBottom w:val="0"/>
      <w:divBdr>
        <w:top w:val="none" w:sz="0" w:space="0" w:color="auto"/>
        <w:left w:val="none" w:sz="0" w:space="0" w:color="auto"/>
        <w:bottom w:val="none" w:sz="0" w:space="0" w:color="auto"/>
        <w:right w:val="none" w:sz="0" w:space="0" w:color="auto"/>
      </w:divBdr>
    </w:div>
    <w:div w:id="589579363">
      <w:bodyDiv w:val="1"/>
      <w:marLeft w:val="0"/>
      <w:marRight w:val="0"/>
      <w:marTop w:val="0"/>
      <w:marBottom w:val="0"/>
      <w:divBdr>
        <w:top w:val="none" w:sz="0" w:space="0" w:color="auto"/>
        <w:left w:val="none" w:sz="0" w:space="0" w:color="auto"/>
        <w:bottom w:val="none" w:sz="0" w:space="0" w:color="auto"/>
        <w:right w:val="none" w:sz="0" w:space="0" w:color="auto"/>
      </w:divBdr>
    </w:div>
    <w:div w:id="732586159">
      <w:bodyDiv w:val="1"/>
      <w:marLeft w:val="0"/>
      <w:marRight w:val="0"/>
      <w:marTop w:val="0"/>
      <w:marBottom w:val="0"/>
      <w:divBdr>
        <w:top w:val="none" w:sz="0" w:space="0" w:color="auto"/>
        <w:left w:val="none" w:sz="0" w:space="0" w:color="auto"/>
        <w:bottom w:val="none" w:sz="0" w:space="0" w:color="auto"/>
        <w:right w:val="none" w:sz="0" w:space="0" w:color="auto"/>
      </w:divBdr>
      <w:divsChild>
        <w:div w:id="1180243306">
          <w:marLeft w:val="0"/>
          <w:marRight w:val="0"/>
          <w:marTop w:val="0"/>
          <w:marBottom w:val="0"/>
          <w:divBdr>
            <w:top w:val="none" w:sz="0" w:space="0" w:color="auto"/>
            <w:left w:val="none" w:sz="0" w:space="0" w:color="auto"/>
            <w:bottom w:val="none" w:sz="0" w:space="0" w:color="auto"/>
            <w:right w:val="none" w:sz="0" w:space="0" w:color="auto"/>
          </w:divBdr>
          <w:divsChild>
            <w:div w:id="1978875730">
              <w:marLeft w:val="0"/>
              <w:marRight w:val="0"/>
              <w:marTop w:val="0"/>
              <w:marBottom w:val="0"/>
              <w:divBdr>
                <w:top w:val="none" w:sz="0" w:space="0" w:color="auto"/>
                <w:left w:val="none" w:sz="0" w:space="0" w:color="auto"/>
                <w:bottom w:val="none" w:sz="0" w:space="0" w:color="auto"/>
                <w:right w:val="none" w:sz="0" w:space="0" w:color="auto"/>
              </w:divBdr>
              <w:divsChild>
                <w:div w:id="27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6567">
          <w:marLeft w:val="0"/>
          <w:marRight w:val="0"/>
          <w:marTop w:val="0"/>
          <w:marBottom w:val="0"/>
          <w:divBdr>
            <w:top w:val="none" w:sz="0" w:space="0" w:color="auto"/>
            <w:left w:val="none" w:sz="0" w:space="0" w:color="auto"/>
            <w:bottom w:val="none" w:sz="0" w:space="0" w:color="auto"/>
            <w:right w:val="none" w:sz="0" w:space="0" w:color="auto"/>
          </w:divBdr>
          <w:divsChild>
            <w:div w:id="1806775895">
              <w:marLeft w:val="0"/>
              <w:marRight w:val="0"/>
              <w:marTop w:val="0"/>
              <w:marBottom w:val="0"/>
              <w:divBdr>
                <w:top w:val="none" w:sz="0" w:space="0" w:color="auto"/>
                <w:left w:val="none" w:sz="0" w:space="0" w:color="auto"/>
                <w:bottom w:val="none" w:sz="0" w:space="0" w:color="auto"/>
                <w:right w:val="none" w:sz="0" w:space="0" w:color="auto"/>
              </w:divBdr>
              <w:divsChild>
                <w:div w:id="52051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2189">
          <w:marLeft w:val="0"/>
          <w:marRight w:val="0"/>
          <w:marTop w:val="0"/>
          <w:marBottom w:val="0"/>
          <w:divBdr>
            <w:top w:val="none" w:sz="0" w:space="0" w:color="auto"/>
            <w:left w:val="none" w:sz="0" w:space="0" w:color="auto"/>
            <w:bottom w:val="none" w:sz="0" w:space="0" w:color="auto"/>
            <w:right w:val="none" w:sz="0" w:space="0" w:color="auto"/>
          </w:divBdr>
          <w:divsChild>
            <w:div w:id="2090616823">
              <w:marLeft w:val="0"/>
              <w:marRight w:val="0"/>
              <w:marTop w:val="0"/>
              <w:marBottom w:val="0"/>
              <w:divBdr>
                <w:top w:val="none" w:sz="0" w:space="0" w:color="auto"/>
                <w:left w:val="none" w:sz="0" w:space="0" w:color="auto"/>
                <w:bottom w:val="none" w:sz="0" w:space="0" w:color="auto"/>
                <w:right w:val="none" w:sz="0" w:space="0" w:color="auto"/>
              </w:divBdr>
              <w:divsChild>
                <w:div w:id="16896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7469">
          <w:marLeft w:val="0"/>
          <w:marRight w:val="0"/>
          <w:marTop w:val="0"/>
          <w:marBottom w:val="0"/>
          <w:divBdr>
            <w:top w:val="none" w:sz="0" w:space="0" w:color="auto"/>
            <w:left w:val="none" w:sz="0" w:space="0" w:color="auto"/>
            <w:bottom w:val="none" w:sz="0" w:space="0" w:color="auto"/>
            <w:right w:val="none" w:sz="0" w:space="0" w:color="auto"/>
          </w:divBdr>
          <w:divsChild>
            <w:div w:id="1135290346">
              <w:marLeft w:val="0"/>
              <w:marRight w:val="0"/>
              <w:marTop w:val="0"/>
              <w:marBottom w:val="0"/>
              <w:divBdr>
                <w:top w:val="none" w:sz="0" w:space="0" w:color="auto"/>
                <w:left w:val="none" w:sz="0" w:space="0" w:color="auto"/>
                <w:bottom w:val="none" w:sz="0" w:space="0" w:color="auto"/>
                <w:right w:val="none" w:sz="0" w:space="0" w:color="auto"/>
              </w:divBdr>
              <w:divsChild>
                <w:div w:id="1614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8447">
          <w:marLeft w:val="0"/>
          <w:marRight w:val="0"/>
          <w:marTop w:val="0"/>
          <w:marBottom w:val="0"/>
          <w:divBdr>
            <w:top w:val="none" w:sz="0" w:space="0" w:color="auto"/>
            <w:left w:val="none" w:sz="0" w:space="0" w:color="auto"/>
            <w:bottom w:val="none" w:sz="0" w:space="0" w:color="auto"/>
            <w:right w:val="none" w:sz="0" w:space="0" w:color="auto"/>
          </w:divBdr>
          <w:divsChild>
            <w:div w:id="997538564">
              <w:marLeft w:val="0"/>
              <w:marRight w:val="0"/>
              <w:marTop w:val="0"/>
              <w:marBottom w:val="0"/>
              <w:divBdr>
                <w:top w:val="none" w:sz="0" w:space="0" w:color="auto"/>
                <w:left w:val="none" w:sz="0" w:space="0" w:color="auto"/>
                <w:bottom w:val="none" w:sz="0" w:space="0" w:color="auto"/>
                <w:right w:val="none" w:sz="0" w:space="0" w:color="auto"/>
              </w:divBdr>
              <w:divsChild>
                <w:div w:id="17185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8972">
          <w:marLeft w:val="0"/>
          <w:marRight w:val="0"/>
          <w:marTop w:val="0"/>
          <w:marBottom w:val="0"/>
          <w:divBdr>
            <w:top w:val="none" w:sz="0" w:space="0" w:color="auto"/>
            <w:left w:val="none" w:sz="0" w:space="0" w:color="auto"/>
            <w:bottom w:val="none" w:sz="0" w:space="0" w:color="auto"/>
            <w:right w:val="none" w:sz="0" w:space="0" w:color="auto"/>
          </w:divBdr>
          <w:divsChild>
            <w:div w:id="1783722144">
              <w:marLeft w:val="0"/>
              <w:marRight w:val="0"/>
              <w:marTop w:val="0"/>
              <w:marBottom w:val="0"/>
              <w:divBdr>
                <w:top w:val="none" w:sz="0" w:space="0" w:color="auto"/>
                <w:left w:val="none" w:sz="0" w:space="0" w:color="auto"/>
                <w:bottom w:val="none" w:sz="0" w:space="0" w:color="auto"/>
                <w:right w:val="none" w:sz="0" w:space="0" w:color="auto"/>
              </w:divBdr>
              <w:divsChild>
                <w:div w:id="1585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6725">
          <w:marLeft w:val="0"/>
          <w:marRight w:val="0"/>
          <w:marTop w:val="0"/>
          <w:marBottom w:val="0"/>
          <w:divBdr>
            <w:top w:val="none" w:sz="0" w:space="0" w:color="auto"/>
            <w:left w:val="none" w:sz="0" w:space="0" w:color="auto"/>
            <w:bottom w:val="none" w:sz="0" w:space="0" w:color="auto"/>
            <w:right w:val="none" w:sz="0" w:space="0" w:color="auto"/>
          </w:divBdr>
          <w:divsChild>
            <w:div w:id="1502695858">
              <w:marLeft w:val="0"/>
              <w:marRight w:val="0"/>
              <w:marTop w:val="0"/>
              <w:marBottom w:val="0"/>
              <w:divBdr>
                <w:top w:val="none" w:sz="0" w:space="0" w:color="auto"/>
                <w:left w:val="none" w:sz="0" w:space="0" w:color="auto"/>
                <w:bottom w:val="none" w:sz="0" w:space="0" w:color="auto"/>
                <w:right w:val="none" w:sz="0" w:space="0" w:color="auto"/>
              </w:divBdr>
              <w:divsChild>
                <w:div w:id="752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9307">
          <w:marLeft w:val="0"/>
          <w:marRight w:val="0"/>
          <w:marTop w:val="0"/>
          <w:marBottom w:val="0"/>
          <w:divBdr>
            <w:top w:val="none" w:sz="0" w:space="0" w:color="auto"/>
            <w:left w:val="none" w:sz="0" w:space="0" w:color="auto"/>
            <w:bottom w:val="none" w:sz="0" w:space="0" w:color="auto"/>
            <w:right w:val="none" w:sz="0" w:space="0" w:color="auto"/>
          </w:divBdr>
          <w:divsChild>
            <w:div w:id="1407846927">
              <w:marLeft w:val="0"/>
              <w:marRight w:val="0"/>
              <w:marTop w:val="0"/>
              <w:marBottom w:val="0"/>
              <w:divBdr>
                <w:top w:val="none" w:sz="0" w:space="0" w:color="auto"/>
                <w:left w:val="none" w:sz="0" w:space="0" w:color="auto"/>
                <w:bottom w:val="none" w:sz="0" w:space="0" w:color="auto"/>
                <w:right w:val="none" w:sz="0" w:space="0" w:color="auto"/>
              </w:divBdr>
              <w:divsChild>
                <w:div w:id="2019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9664">
          <w:marLeft w:val="0"/>
          <w:marRight w:val="0"/>
          <w:marTop w:val="0"/>
          <w:marBottom w:val="0"/>
          <w:divBdr>
            <w:top w:val="none" w:sz="0" w:space="0" w:color="auto"/>
            <w:left w:val="none" w:sz="0" w:space="0" w:color="auto"/>
            <w:bottom w:val="none" w:sz="0" w:space="0" w:color="auto"/>
            <w:right w:val="none" w:sz="0" w:space="0" w:color="auto"/>
          </w:divBdr>
          <w:divsChild>
            <w:div w:id="930504116">
              <w:marLeft w:val="0"/>
              <w:marRight w:val="0"/>
              <w:marTop w:val="0"/>
              <w:marBottom w:val="0"/>
              <w:divBdr>
                <w:top w:val="none" w:sz="0" w:space="0" w:color="auto"/>
                <w:left w:val="none" w:sz="0" w:space="0" w:color="auto"/>
                <w:bottom w:val="none" w:sz="0" w:space="0" w:color="auto"/>
                <w:right w:val="none" w:sz="0" w:space="0" w:color="auto"/>
              </w:divBdr>
              <w:divsChild>
                <w:div w:id="2140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5569">
          <w:marLeft w:val="0"/>
          <w:marRight w:val="0"/>
          <w:marTop w:val="0"/>
          <w:marBottom w:val="0"/>
          <w:divBdr>
            <w:top w:val="none" w:sz="0" w:space="0" w:color="auto"/>
            <w:left w:val="none" w:sz="0" w:space="0" w:color="auto"/>
            <w:bottom w:val="none" w:sz="0" w:space="0" w:color="auto"/>
            <w:right w:val="none" w:sz="0" w:space="0" w:color="auto"/>
          </w:divBdr>
          <w:divsChild>
            <w:div w:id="1378045238">
              <w:marLeft w:val="0"/>
              <w:marRight w:val="0"/>
              <w:marTop w:val="0"/>
              <w:marBottom w:val="0"/>
              <w:divBdr>
                <w:top w:val="none" w:sz="0" w:space="0" w:color="auto"/>
                <w:left w:val="none" w:sz="0" w:space="0" w:color="auto"/>
                <w:bottom w:val="none" w:sz="0" w:space="0" w:color="auto"/>
                <w:right w:val="none" w:sz="0" w:space="0" w:color="auto"/>
              </w:divBdr>
              <w:divsChild>
                <w:div w:id="1970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7921">
          <w:marLeft w:val="0"/>
          <w:marRight w:val="0"/>
          <w:marTop w:val="0"/>
          <w:marBottom w:val="0"/>
          <w:divBdr>
            <w:top w:val="none" w:sz="0" w:space="0" w:color="auto"/>
            <w:left w:val="none" w:sz="0" w:space="0" w:color="auto"/>
            <w:bottom w:val="none" w:sz="0" w:space="0" w:color="auto"/>
            <w:right w:val="none" w:sz="0" w:space="0" w:color="auto"/>
          </w:divBdr>
          <w:divsChild>
            <w:div w:id="1202284848">
              <w:marLeft w:val="0"/>
              <w:marRight w:val="0"/>
              <w:marTop w:val="0"/>
              <w:marBottom w:val="0"/>
              <w:divBdr>
                <w:top w:val="none" w:sz="0" w:space="0" w:color="auto"/>
                <w:left w:val="none" w:sz="0" w:space="0" w:color="auto"/>
                <w:bottom w:val="none" w:sz="0" w:space="0" w:color="auto"/>
                <w:right w:val="none" w:sz="0" w:space="0" w:color="auto"/>
              </w:divBdr>
              <w:divsChild>
                <w:div w:id="6683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7700">
          <w:marLeft w:val="0"/>
          <w:marRight w:val="0"/>
          <w:marTop w:val="0"/>
          <w:marBottom w:val="0"/>
          <w:divBdr>
            <w:top w:val="none" w:sz="0" w:space="0" w:color="auto"/>
            <w:left w:val="none" w:sz="0" w:space="0" w:color="auto"/>
            <w:bottom w:val="none" w:sz="0" w:space="0" w:color="auto"/>
            <w:right w:val="none" w:sz="0" w:space="0" w:color="auto"/>
          </w:divBdr>
          <w:divsChild>
            <w:div w:id="1105803630">
              <w:marLeft w:val="0"/>
              <w:marRight w:val="0"/>
              <w:marTop w:val="0"/>
              <w:marBottom w:val="0"/>
              <w:divBdr>
                <w:top w:val="none" w:sz="0" w:space="0" w:color="auto"/>
                <w:left w:val="none" w:sz="0" w:space="0" w:color="auto"/>
                <w:bottom w:val="none" w:sz="0" w:space="0" w:color="auto"/>
                <w:right w:val="none" w:sz="0" w:space="0" w:color="auto"/>
              </w:divBdr>
              <w:divsChild>
                <w:div w:id="18088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1656">
          <w:marLeft w:val="0"/>
          <w:marRight w:val="0"/>
          <w:marTop w:val="0"/>
          <w:marBottom w:val="0"/>
          <w:divBdr>
            <w:top w:val="none" w:sz="0" w:space="0" w:color="auto"/>
            <w:left w:val="none" w:sz="0" w:space="0" w:color="auto"/>
            <w:bottom w:val="none" w:sz="0" w:space="0" w:color="auto"/>
            <w:right w:val="none" w:sz="0" w:space="0" w:color="auto"/>
          </w:divBdr>
          <w:divsChild>
            <w:div w:id="1999993875">
              <w:marLeft w:val="0"/>
              <w:marRight w:val="0"/>
              <w:marTop w:val="0"/>
              <w:marBottom w:val="0"/>
              <w:divBdr>
                <w:top w:val="none" w:sz="0" w:space="0" w:color="auto"/>
                <w:left w:val="none" w:sz="0" w:space="0" w:color="auto"/>
                <w:bottom w:val="none" w:sz="0" w:space="0" w:color="auto"/>
                <w:right w:val="none" w:sz="0" w:space="0" w:color="auto"/>
              </w:divBdr>
              <w:divsChild>
                <w:div w:id="1736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4882">
          <w:marLeft w:val="0"/>
          <w:marRight w:val="0"/>
          <w:marTop w:val="0"/>
          <w:marBottom w:val="0"/>
          <w:divBdr>
            <w:top w:val="none" w:sz="0" w:space="0" w:color="auto"/>
            <w:left w:val="none" w:sz="0" w:space="0" w:color="auto"/>
            <w:bottom w:val="none" w:sz="0" w:space="0" w:color="auto"/>
            <w:right w:val="none" w:sz="0" w:space="0" w:color="auto"/>
          </w:divBdr>
          <w:divsChild>
            <w:div w:id="1414430701">
              <w:marLeft w:val="0"/>
              <w:marRight w:val="0"/>
              <w:marTop w:val="0"/>
              <w:marBottom w:val="0"/>
              <w:divBdr>
                <w:top w:val="none" w:sz="0" w:space="0" w:color="auto"/>
                <w:left w:val="none" w:sz="0" w:space="0" w:color="auto"/>
                <w:bottom w:val="none" w:sz="0" w:space="0" w:color="auto"/>
                <w:right w:val="none" w:sz="0" w:space="0" w:color="auto"/>
              </w:divBdr>
              <w:divsChild>
                <w:div w:id="11992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39696">
          <w:marLeft w:val="0"/>
          <w:marRight w:val="0"/>
          <w:marTop w:val="0"/>
          <w:marBottom w:val="0"/>
          <w:divBdr>
            <w:top w:val="none" w:sz="0" w:space="0" w:color="auto"/>
            <w:left w:val="none" w:sz="0" w:space="0" w:color="auto"/>
            <w:bottom w:val="none" w:sz="0" w:space="0" w:color="auto"/>
            <w:right w:val="none" w:sz="0" w:space="0" w:color="auto"/>
          </w:divBdr>
          <w:divsChild>
            <w:div w:id="953557506">
              <w:marLeft w:val="0"/>
              <w:marRight w:val="0"/>
              <w:marTop w:val="0"/>
              <w:marBottom w:val="0"/>
              <w:divBdr>
                <w:top w:val="none" w:sz="0" w:space="0" w:color="auto"/>
                <w:left w:val="none" w:sz="0" w:space="0" w:color="auto"/>
                <w:bottom w:val="none" w:sz="0" w:space="0" w:color="auto"/>
                <w:right w:val="none" w:sz="0" w:space="0" w:color="auto"/>
              </w:divBdr>
              <w:divsChild>
                <w:div w:id="1786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7986">
          <w:marLeft w:val="0"/>
          <w:marRight w:val="0"/>
          <w:marTop w:val="0"/>
          <w:marBottom w:val="0"/>
          <w:divBdr>
            <w:top w:val="none" w:sz="0" w:space="0" w:color="auto"/>
            <w:left w:val="none" w:sz="0" w:space="0" w:color="auto"/>
            <w:bottom w:val="none" w:sz="0" w:space="0" w:color="auto"/>
            <w:right w:val="none" w:sz="0" w:space="0" w:color="auto"/>
          </w:divBdr>
          <w:divsChild>
            <w:div w:id="1751193487">
              <w:marLeft w:val="0"/>
              <w:marRight w:val="0"/>
              <w:marTop w:val="0"/>
              <w:marBottom w:val="0"/>
              <w:divBdr>
                <w:top w:val="none" w:sz="0" w:space="0" w:color="auto"/>
                <w:left w:val="none" w:sz="0" w:space="0" w:color="auto"/>
                <w:bottom w:val="none" w:sz="0" w:space="0" w:color="auto"/>
                <w:right w:val="none" w:sz="0" w:space="0" w:color="auto"/>
              </w:divBdr>
              <w:divsChild>
                <w:div w:id="670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3083">
          <w:marLeft w:val="0"/>
          <w:marRight w:val="0"/>
          <w:marTop w:val="0"/>
          <w:marBottom w:val="0"/>
          <w:divBdr>
            <w:top w:val="none" w:sz="0" w:space="0" w:color="auto"/>
            <w:left w:val="none" w:sz="0" w:space="0" w:color="auto"/>
            <w:bottom w:val="none" w:sz="0" w:space="0" w:color="auto"/>
            <w:right w:val="none" w:sz="0" w:space="0" w:color="auto"/>
          </w:divBdr>
          <w:divsChild>
            <w:div w:id="517735332">
              <w:marLeft w:val="0"/>
              <w:marRight w:val="0"/>
              <w:marTop w:val="0"/>
              <w:marBottom w:val="0"/>
              <w:divBdr>
                <w:top w:val="none" w:sz="0" w:space="0" w:color="auto"/>
                <w:left w:val="none" w:sz="0" w:space="0" w:color="auto"/>
                <w:bottom w:val="none" w:sz="0" w:space="0" w:color="auto"/>
                <w:right w:val="none" w:sz="0" w:space="0" w:color="auto"/>
              </w:divBdr>
              <w:divsChild>
                <w:div w:id="10429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579">
          <w:marLeft w:val="0"/>
          <w:marRight w:val="0"/>
          <w:marTop w:val="0"/>
          <w:marBottom w:val="0"/>
          <w:divBdr>
            <w:top w:val="none" w:sz="0" w:space="0" w:color="auto"/>
            <w:left w:val="none" w:sz="0" w:space="0" w:color="auto"/>
            <w:bottom w:val="none" w:sz="0" w:space="0" w:color="auto"/>
            <w:right w:val="none" w:sz="0" w:space="0" w:color="auto"/>
          </w:divBdr>
          <w:divsChild>
            <w:div w:id="1559122520">
              <w:marLeft w:val="0"/>
              <w:marRight w:val="0"/>
              <w:marTop w:val="0"/>
              <w:marBottom w:val="0"/>
              <w:divBdr>
                <w:top w:val="none" w:sz="0" w:space="0" w:color="auto"/>
                <w:left w:val="none" w:sz="0" w:space="0" w:color="auto"/>
                <w:bottom w:val="none" w:sz="0" w:space="0" w:color="auto"/>
                <w:right w:val="none" w:sz="0" w:space="0" w:color="auto"/>
              </w:divBdr>
              <w:divsChild>
                <w:div w:id="7798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8415">
          <w:marLeft w:val="0"/>
          <w:marRight w:val="0"/>
          <w:marTop w:val="0"/>
          <w:marBottom w:val="0"/>
          <w:divBdr>
            <w:top w:val="none" w:sz="0" w:space="0" w:color="auto"/>
            <w:left w:val="none" w:sz="0" w:space="0" w:color="auto"/>
            <w:bottom w:val="none" w:sz="0" w:space="0" w:color="auto"/>
            <w:right w:val="none" w:sz="0" w:space="0" w:color="auto"/>
          </w:divBdr>
          <w:divsChild>
            <w:div w:id="486285988">
              <w:marLeft w:val="0"/>
              <w:marRight w:val="0"/>
              <w:marTop w:val="0"/>
              <w:marBottom w:val="0"/>
              <w:divBdr>
                <w:top w:val="none" w:sz="0" w:space="0" w:color="auto"/>
                <w:left w:val="none" w:sz="0" w:space="0" w:color="auto"/>
                <w:bottom w:val="none" w:sz="0" w:space="0" w:color="auto"/>
                <w:right w:val="none" w:sz="0" w:space="0" w:color="auto"/>
              </w:divBdr>
              <w:divsChild>
                <w:div w:id="1867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7540">
          <w:marLeft w:val="0"/>
          <w:marRight w:val="0"/>
          <w:marTop w:val="0"/>
          <w:marBottom w:val="0"/>
          <w:divBdr>
            <w:top w:val="none" w:sz="0" w:space="0" w:color="auto"/>
            <w:left w:val="none" w:sz="0" w:space="0" w:color="auto"/>
            <w:bottom w:val="none" w:sz="0" w:space="0" w:color="auto"/>
            <w:right w:val="none" w:sz="0" w:space="0" w:color="auto"/>
          </w:divBdr>
          <w:divsChild>
            <w:div w:id="65499683">
              <w:marLeft w:val="0"/>
              <w:marRight w:val="0"/>
              <w:marTop w:val="0"/>
              <w:marBottom w:val="0"/>
              <w:divBdr>
                <w:top w:val="none" w:sz="0" w:space="0" w:color="auto"/>
                <w:left w:val="none" w:sz="0" w:space="0" w:color="auto"/>
                <w:bottom w:val="none" w:sz="0" w:space="0" w:color="auto"/>
                <w:right w:val="none" w:sz="0" w:space="0" w:color="auto"/>
              </w:divBdr>
              <w:divsChild>
                <w:div w:id="3282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23612">
          <w:marLeft w:val="0"/>
          <w:marRight w:val="0"/>
          <w:marTop w:val="0"/>
          <w:marBottom w:val="0"/>
          <w:divBdr>
            <w:top w:val="none" w:sz="0" w:space="0" w:color="auto"/>
            <w:left w:val="none" w:sz="0" w:space="0" w:color="auto"/>
            <w:bottom w:val="none" w:sz="0" w:space="0" w:color="auto"/>
            <w:right w:val="none" w:sz="0" w:space="0" w:color="auto"/>
          </w:divBdr>
          <w:divsChild>
            <w:div w:id="91631297">
              <w:marLeft w:val="0"/>
              <w:marRight w:val="0"/>
              <w:marTop w:val="0"/>
              <w:marBottom w:val="0"/>
              <w:divBdr>
                <w:top w:val="none" w:sz="0" w:space="0" w:color="auto"/>
                <w:left w:val="none" w:sz="0" w:space="0" w:color="auto"/>
                <w:bottom w:val="none" w:sz="0" w:space="0" w:color="auto"/>
                <w:right w:val="none" w:sz="0" w:space="0" w:color="auto"/>
              </w:divBdr>
              <w:divsChild>
                <w:div w:id="14970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49796">
          <w:marLeft w:val="0"/>
          <w:marRight w:val="0"/>
          <w:marTop w:val="0"/>
          <w:marBottom w:val="0"/>
          <w:divBdr>
            <w:top w:val="none" w:sz="0" w:space="0" w:color="auto"/>
            <w:left w:val="none" w:sz="0" w:space="0" w:color="auto"/>
            <w:bottom w:val="none" w:sz="0" w:space="0" w:color="auto"/>
            <w:right w:val="none" w:sz="0" w:space="0" w:color="auto"/>
          </w:divBdr>
          <w:divsChild>
            <w:div w:id="654604351">
              <w:marLeft w:val="0"/>
              <w:marRight w:val="0"/>
              <w:marTop w:val="0"/>
              <w:marBottom w:val="0"/>
              <w:divBdr>
                <w:top w:val="none" w:sz="0" w:space="0" w:color="auto"/>
                <w:left w:val="none" w:sz="0" w:space="0" w:color="auto"/>
                <w:bottom w:val="none" w:sz="0" w:space="0" w:color="auto"/>
                <w:right w:val="none" w:sz="0" w:space="0" w:color="auto"/>
              </w:divBdr>
              <w:divsChild>
                <w:div w:id="8962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66946">
          <w:marLeft w:val="0"/>
          <w:marRight w:val="0"/>
          <w:marTop w:val="0"/>
          <w:marBottom w:val="0"/>
          <w:divBdr>
            <w:top w:val="none" w:sz="0" w:space="0" w:color="auto"/>
            <w:left w:val="none" w:sz="0" w:space="0" w:color="auto"/>
            <w:bottom w:val="none" w:sz="0" w:space="0" w:color="auto"/>
            <w:right w:val="none" w:sz="0" w:space="0" w:color="auto"/>
          </w:divBdr>
          <w:divsChild>
            <w:div w:id="18632294">
              <w:marLeft w:val="0"/>
              <w:marRight w:val="0"/>
              <w:marTop w:val="0"/>
              <w:marBottom w:val="0"/>
              <w:divBdr>
                <w:top w:val="none" w:sz="0" w:space="0" w:color="auto"/>
                <w:left w:val="none" w:sz="0" w:space="0" w:color="auto"/>
                <w:bottom w:val="none" w:sz="0" w:space="0" w:color="auto"/>
                <w:right w:val="none" w:sz="0" w:space="0" w:color="auto"/>
              </w:divBdr>
              <w:divsChild>
                <w:div w:id="19665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4997">
          <w:marLeft w:val="0"/>
          <w:marRight w:val="0"/>
          <w:marTop w:val="0"/>
          <w:marBottom w:val="0"/>
          <w:divBdr>
            <w:top w:val="none" w:sz="0" w:space="0" w:color="auto"/>
            <w:left w:val="none" w:sz="0" w:space="0" w:color="auto"/>
            <w:bottom w:val="none" w:sz="0" w:space="0" w:color="auto"/>
            <w:right w:val="none" w:sz="0" w:space="0" w:color="auto"/>
          </w:divBdr>
          <w:divsChild>
            <w:div w:id="1006252509">
              <w:marLeft w:val="0"/>
              <w:marRight w:val="0"/>
              <w:marTop w:val="0"/>
              <w:marBottom w:val="0"/>
              <w:divBdr>
                <w:top w:val="none" w:sz="0" w:space="0" w:color="auto"/>
                <w:left w:val="none" w:sz="0" w:space="0" w:color="auto"/>
                <w:bottom w:val="none" w:sz="0" w:space="0" w:color="auto"/>
                <w:right w:val="none" w:sz="0" w:space="0" w:color="auto"/>
              </w:divBdr>
              <w:divsChild>
                <w:div w:id="13697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94136">
          <w:marLeft w:val="0"/>
          <w:marRight w:val="0"/>
          <w:marTop w:val="0"/>
          <w:marBottom w:val="0"/>
          <w:divBdr>
            <w:top w:val="none" w:sz="0" w:space="0" w:color="auto"/>
            <w:left w:val="none" w:sz="0" w:space="0" w:color="auto"/>
            <w:bottom w:val="none" w:sz="0" w:space="0" w:color="auto"/>
            <w:right w:val="none" w:sz="0" w:space="0" w:color="auto"/>
          </w:divBdr>
          <w:divsChild>
            <w:div w:id="543912478">
              <w:marLeft w:val="0"/>
              <w:marRight w:val="0"/>
              <w:marTop w:val="0"/>
              <w:marBottom w:val="0"/>
              <w:divBdr>
                <w:top w:val="none" w:sz="0" w:space="0" w:color="auto"/>
                <w:left w:val="none" w:sz="0" w:space="0" w:color="auto"/>
                <w:bottom w:val="none" w:sz="0" w:space="0" w:color="auto"/>
                <w:right w:val="none" w:sz="0" w:space="0" w:color="auto"/>
              </w:divBdr>
              <w:divsChild>
                <w:div w:id="2237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4936">
          <w:marLeft w:val="0"/>
          <w:marRight w:val="0"/>
          <w:marTop w:val="0"/>
          <w:marBottom w:val="0"/>
          <w:divBdr>
            <w:top w:val="none" w:sz="0" w:space="0" w:color="auto"/>
            <w:left w:val="none" w:sz="0" w:space="0" w:color="auto"/>
            <w:bottom w:val="none" w:sz="0" w:space="0" w:color="auto"/>
            <w:right w:val="none" w:sz="0" w:space="0" w:color="auto"/>
          </w:divBdr>
          <w:divsChild>
            <w:div w:id="1482504757">
              <w:marLeft w:val="0"/>
              <w:marRight w:val="0"/>
              <w:marTop w:val="0"/>
              <w:marBottom w:val="0"/>
              <w:divBdr>
                <w:top w:val="none" w:sz="0" w:space="0" w:color="auto"/>
                <w:left w:val="none" w:sz="0" w:space="0" w:color="auto"/>
                <w:bottom w:val="none" w:sz="0" w:space="0" w:color="auto"/>
                <w:right w:val="none" w:sz="0" w:space="0" w:color="auto"/>
              </w:divBdr>
              <w:divsChild>
                <w:div w:id="8336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4999">
          <w:marLeft w:val="0"/>
          <w:marRight w:val="0"/>
          <w:marTop w:val="0"/>
          <w:marBottom w:val="0"/>
          <w:divBdr>
            <w:top w:val="none" w:sz="0" w:space="0" w:color="auto"/>
            <w:left w:val="none" w:sz="0" w:space="0" w:color="auto"/>
            <w:bottom w:val="none" w:sz="0" w:space="0" w:color="auto"/>
            <w:right w:val="none" w:sz="0" w:space="0" w:color="auto"/>
          </w:divBdr>
          <w:divsChild>
            <w:div w:id="75518304">
              <w:marLeft w:val="0"/>
              <w:marRight w:val="0"/>
              <w:marTop w:val="0"/>
              <w:marBottom w:val="0"/>
              <w:divBdr>
                <w:top w:val="none" w:sz="0" w:space="0" w:color="auto"/>
                <w:left w:val="none" w:sz="0" w:space="0" w:color="auto"/>
                <w:bottom w:val="none" w:sz="0" w:space="0" w:color="auto"/>
                <w:right w:val="none" w:sz="0" w:space="0" w:color="auto"/>
              </w:divBdr>
              <w:divsChild>
                <w:div w:id="20345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8219">
          <w:marLeft w:val="0"/>
          <w:marRight w:val="0"/>
          <w:marTop w:val="0"/>
          <w:marBottom w:val="0"/>
          <w:divBdr>
            <w:top w:val="none" w:sz="0" w:space="0" w:color="auto"/>
            <w:left w:val="none" w:sz="0" w:space="0" w:color="auto"/>
            <w:bottom w:val="none" w:sz="0" w:space="0" w:color="auto"/>
            <w:right w:val="none" w:sz="0" w:space="0" w:color="auto"/>
          </w:divBdr>
          <w:divsChild>
            <w:div w:id="1818494544">
              <w:marLeft w:val="0"/>
              <w:marRight w:val="0"/>
              <w:marTop w:val="0"/>
              <w:marBottom w:val="0"/>
              <w:divBdr>
                <w:top w:val="none" w:sz="0" w:space="0" w:color="auto"/>
                <w:left w:val="none" w:sz="0" w:space="0" w:color="auto"/>
                <w:bottom w:val="none" w:sz="0" w:space="0" w:color="auto"/>
                <w:right w:val="none" w:sz="0" w:space="0" w:color="auto"/>
              </w:divBdr>
              <w:divsChild>
                <w:div w:id="542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8276">
          <w:marLeft w:val="0"/>
          <w:marRight w:val="0"/>
          <w:marTop w:val="0"/>
          <w:marBottom w:val="0"/>
          <w:divBdr>
            <w:top w:val="none" w:sz="0" w:space="0" w:color="auto"/>
            <w:left w:val="none" w:sz="0" w:space="0" w:color="auto"/>
            <w:bottom w:val="none" w:sz="0" w:space="0" w:color="auto"/>
            <w:right w:val="none" w:sz="0" w:space="0" w:color="auto"/>
          </w:divBdr>
          <w:divsChild>
            <w:div w:id="1545436670">
              <w:marLeft w:val="0"/>
              <w:marRight w:val="0"/>
              <w:marTop w:val="0"/>
              <w:marBottom w:val="0"/>
              <w:divBdr>
                <w:top w:val="none" w:sz="0" w:space="0" w:color="auto"/>
                <w:left w:val="none" w:sz="0" w:space="0" w:color="auto"/>
                <w:bottom w:val="none" w:sz="0" w:space="0" w:color="auto"/>
                <w:right w:val="none" w:sz="0" w:space="0" w:color="auto"/>
              </w:divBdr>
              <w:divsChild>
                <w:div w:id="17118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4836">
          <w:marLeft w:val="0"/>
          <w:marRight w:val="0"/>
          <w:marTop w:val="0"/>
          <w:marBottom w:val="0"/>
          <w:divBdr>
            <w:top w:val="none" w:sz="0" w:space="0" w:color="auto"/>
            <w:left w:val="none" w:sz="0" w:space="0" w:color="auto"/>
            <w:bottom w:val="none" w:sz="0" w:space="0" w:color="auto"/>
            <w:right w:val="none" w:sz="0" w:space="0" w:color="auto"/>
          </w:divBdr>
          <w:divsChild>
            <w:div w:id="21591300">
              <w:marLeft w:val="0"/>
              <w:marRight w:val="0"/>
              <w:marTop w:val="0"/>
              <w:marBottom w:val="0"/>
              <w:divBdr>
                <w:top w:val="none" w:sz="0" w:space="0" w:color="auto"/>
                <w:left w:val="none" w:sz="0" w:space="0" w:color="auto"/>
                <w:bottom w:val="none" w:sz="0" w:space="0" w:color="auto"/>
                <w:right w:val="none" w:sz="0" w:space="0" w:color="auto"/>
              </w:divBdr>
              <w:divsChild>
                <w:div w:id="8490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2707">
          <w:marLeft w:val="0"/>
          <w:marRight w:val="0"/>
          <w:marTop w:val="0"/>
          <w:marBottom w:val="0"/>
          <w:divBdr>
            <w:top w:val="none" w:sz="0" w:space="0" w:color="auto"/>
            <w:left w:val="none" w:sz="0" w:space="0" w:color="auto"/>
            <w:bottom w:val="none" w:sz="0" w:space="0" w:color="auto"/>
            <w:right w:val="none" w:sz="0" w:space="0" w:color="auto"/>
          </w:divBdr>
          <w:divsChild>
            <w:div w:id="2134249672">
              <w:marLeft w:val="0"/>
              <w:marRight w:val="0"/>
              <w:marTop w:val="0"/>
              <w:marBottom w:val="0"/>
              <w:divBdr>
                <w:top w:val="none" w:sz="0" w:space="0" w:color="auto"/>
                <w:left w:val="none" w:sz="0" w:space="0" w:color="auto"/>
                <w:bottom w:val="none" w:sz="0" w:space="0" w:color="auto"/>
                <w:right w:val="none" w:sz="0" w:space="0" w:color="auto"/>
              </w:divBdr>
              <w:divsChild>
                <w:div w:id="6388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5592">
          <w:marLeft w:val="0"/>
          <w:marRight w:val="0"/>
          <w:marTop w:val="0"/>
          <w:marBottom w:val="0"/>
          <w:divBdr>
            <w:top w:val="none" w:sz="0" w:space="0" w:color="auto"/>
            <w:left w:val="none" w:sz="0" w:space="0" w:color="auto"/>
            <w:bottom w:val="none" w:sz="0" w:space="0" w:color="auto"/>
            <w:right w:val="none" w:sz="0" w:space="0" w:color="auto"/>
          </w:divBdr>
          <w:divsChild>
            <w:div w:id="1555971453">
              <w:marLeft w:val="0"/>
              <w:marRight w:val="0"/>
              <w:marTop w:val="0"/>
              <w:marBottom w:val="0"/>
              <w:divBdr>
                <w:top w:val="none" w:sz="0" w:space="0" w:color="auto"/>
                <w:left w:val="none" w:sz="0" w:space="0" w:color="auto"/>
                <w:bottom w:val="none" w:sz="0" w:space="0" w:color="auto"/>
                <w:right w:val="none" w:sz="0" w:space="0" w:color="auto"/>
              </w:divBdr>
              <w:divsChild>
                <w:div w:id="10928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8297">
          <w:marLeft w:val="0"/>
          <w:marRight w:val="0"/>
          <w:marTop w:val="0"/>
          <w:marBottom w:val="0"/>
          <w:divBdr>
            <w:top w:val="none" w:sz="0" w:space="0" w:color="auto"/>
            <w:left w:val="none" w:sz="0" w:space="0" w:color="auto"/>
            <w:bottom w:val="none" w:sz="0" w:space="0" w:color="auto"/>
            <w:right w:val="none" w:sz="0" w:space="0" w:color="auto"/>
          </w:divBdr>
          <w:divsChild>
            <w:div w:id="1474058655">
              <w:marLeft w:val="0"/>
              <w:marRight w:val="0"/>
              <w:marTop w:val="0"/>
              <w:marBottom w:val="0"/>
              <w:divBdr>
                <w:top w:val="none" w:sz="0" w:space="0" w:color="auto"/>
                <w:left w:val="none" w:sz="0" w:space="0" w:color="auto"/>
                <w:bottom w:val="none" w:sz="0" w:space="0" w:color="auto"/>
                <w:right w:val="none" w:sz="0" w:space="0" w:color="auto"/>
              </w:divBdr>
              <w:divsChild>
                <w:div w:id="17607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0623">
          <w:marLeft w:val="0"/>
          <w:marRight w:val="0"/>
          <w:marTop w:val="0"/>
          <w:marBottom w:val="0"/>
          <w:divBdr>
            <w:top w:val="none" w:sz="0" w:space="0" w:color="auto"/>
            <w:left w:val="none" w:sz="0" w:space="0" w:color="auto"/>
            <w:bottom w:val="none" w:sz="0" w:space="0" w:color="auto"/>
            <w:right w:val="none" w:sz="0" w:space="0" w:color="auto"/>
          </w:divBdr>
          <w:divsChild>
            <w:div w:id="1667442668">
              <w:marLeft w:val="0"/>
              <w:marRight w:val="0"/>
              <w:marTop w:val="0"/>
              <w:marBottom w:val="0"/>
              <w:divBdr>
                <w:top w:val="none" w:sz="0" w:space="0" w:color="auto"/>
                <w:left w:val="none" w:sz="0" w:space="0" w:color="auto"/>
                <w:bottom w:val="none" w:sz="0" w:space="0" w:color="auto"/>
                <w:right w:val="none" w:sz="0" w:space="0" w:color="auto"/>
              </w:divBdr>
              <w:divsChild>
                <w:div w:id="20185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2094">
          <w:marLeft w:val="0"/>
          <w:marRight w:val="0"/>
          <w:marTop w:val="0"/>
          <w:marBottom w:val="0"/>
          <w:divBdr>
            <w:top w:val="none" w:sz="0" w:space="0" w:color="auto"/>
            <w:left w:val="none" w:sz="0" w:space="0" w:color="auto"/>
            <w:bottom w:val="none" w:sz="0" w:space="0" w:color="auto"/>
            <w:right w:val="none" w:sz="0" w:space="0" w:color="auto"/>
          </w:divBdr>
          <w:divsChild>
            <w:div w:id="870461407">
              <w:marLeft w:val="0"/>
              <w:marRight w:val="0"/>
              <w:marTop w:val="0"/>
              <w:marBottom w:val="0"/>
              <w:divBdr>
                <w:top w:val="none" w:sz="0" w:space="0" w:color="auto"/>
                <w:left w:val="none" w:sz="0" w:space="0" w:color="auto"/>
                <w:bottom w:val="none" w:sz="0" w:space="0" w:color="auto"/>
                <w:right w:val="none" w:sz="0" w:space="0" w:color="auto"/>
              </w:divBdr>
              <w:divsChild>
                <w:div w:id="17575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0197">
          <w:marLeft w:val="0"/>
          <w:marRight w:val="0"/>
          <w:marTop w:val="0"/>
          <w:marBottom w:val="0"/>
          <w:divBdr>
            <w:top w:val="none" w:sz="0" w:space="0" w:color="auto"/>
            <w:left w:val="none" w:sz="0" w:space="0" w:color="auto"/>
            <w:bottom w:val="none" w:sz="0" w:space="0" w:color="auto"/>
            <w:right w:val="none" w:sz="0" w:space="0" w:color="auto"/>
          </w:divBdr>
          <w:divsChild>
            <w:div w:id="1077635460">
              <w:marLeft w:val="0"/>
              <w:marRight w:val="0"/>
              <w:marTop w:val="0"/>
              <w:marBottom w:val="0"/>
              <w:divBdr>
                <w:top w:val="none" w:sz="0" w:space="0" w:color="auto"/>
                <w:left w:val="none" w:sz="0" w:space="0" w:color="auto"/>
                <w:bottom w:val="none" w:sz="0" w:space="0" w:color="auto"/>
                <w:right w:val="none" w:sz="0" w:space="0" w:color="auto"/>
              </w:divBdr>
              <w:divsChild>
                <w:div w:id="11731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2539">
          <w:marLeft w:val="0"/>
          <w:marRight w:val="0"/>
          <w:marTop w:val="0"/>
          <w:marBottom w:val="0"/>
          <w:divBdr>
            <w:top w:val="none" w:sz="0" w:space="0" w:color="auto"/>
            <w:left w:val="none" w:sz="0" w:space="0" w:color="auto"/>
            <w:bottom w:val="none" w:sz="0" w:space="0" w:color="auto"/>
            <w:right w:val="none" w:sz="0" w:space="0" w:color="auto"/>
          </w:divBdr>
          <w:divsChild>
            <w:div w:id="509805205">
              <w:marLeft w:val="0"/>
              <w:marRight w:val="0"/>
              <w:marTop w:val="0"/>
              <w:marBottom w:val="0"/>
              <w:divBdr>
                <w:top w:val="none" w:sz="0" w:space="0" w:color="auto"/>
                <w:left w:val="none" w:sz="0" w:space="0" w:color="auto"/>
                <w:bottom w:val="none" w:sz="0" w:space="0" w:color="auto"/>
                <w:right w:val="none" w:sz="0" w:space="0" w:color="auto"/>
              </w:divBdr>
              <w:divsChild>
                <w:div w:id="14430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8226">
          <w:marLeft w:val="0"/>
          <w:marRight w:val="0"/>
          <w:marTop w:val="0"/>
          <w:marBottom w:val="0"/>
          <w:divBdr>
            <w:top w:val="none" w:sz="0" w:space="0" w:color="auto"/>
            <w:left w:val="none" w:sz="0" w:space="0" w:color="auto"/>
            <w:bottom w:val="none" w:sz="0" w:space="0" w:color="auto"/>
            <w:right w:val="none" w:sz="0" w:space="0" w:color="auto"/>
          </w:divBdr>
          <w:divsChild>
            <w:div w:id="823935174">
              <w:marLeft w:val="0"/>
              <w:marRight w:val="0"/>
              <w:marTop w:val="0"/>
              <w:marBottom w:val="0"/>
              <w:divBdr>
                <w:top w:val="none" w:sz="0" w:space="0" w:color="auto"/>
                <w:left w:val="none" w:sz="0" w:space="0" w:color="auto"/>
                <w:bottom w:val="none" w:sz="0" w:space="0" w:color="auto"/>
                <w:right w:val="none" w:sz="0" w:space="0" w:color="auto"/>
              </w:divBdr>
              <w:divsChild>
                <w:div w:id="325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8783">
          <w:marLeft w:val="0"/>
          <w:marRight w:val="0"/>
          <w:marTop w:val="0"/>
          <w:marBottom w:val="0"/>
          <w:divBdr>
            <w:top w:val="none" w:sz="0" w:space="0" w:color="auto"/>
            <w:left w:val="none" w:sz="0" w:space="0" w:color="auto"/>
            <w:bottom w:val="none" w:sz="0" w:space="0" w:color="auto"/>
            <w:right w:val="none" w:sz="0" w:space="0" w:color="auto"/>
          </w:divBdr>
          <w:divsChild>
            <w:div w:id="1422605548">
              <w:marLeft w:val="0"/>
              <w:marRight w:val="0"/>
              <w:marTop w:val="0"/>
              <w:marBottom w:val="0"/>
              <w:divBdr>
                <w:top w:val="none" w:sz="0" w:space="0" w:color="auto"/>
                <w:left w:val="none" w:sz="0" w:space="0" w:color="auto"/>
                <w:bottom w:val="none" w:sz="0" w:space="0" w:color="auto"/>
                <w:right w:val="none" w:sz="0" w:space="0" w:color="auto"/>
              </w:divBdr>
              <w:divsChild>
                <w:div w:id="6914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0817">
          <w:marLeft w:val="0"/>
          <w:marRight w:val="0"/>
          <w:marTop w:val="0"/>
          <w:marBottom w:val="0"/>
          <w:divBdr>
            <w:top w:val="none" w:sz="0" w:space="0" w:color="auto"/>
            <w:left w:val="none" w:sz="0" w:space="0" w:color="auto"/>
            <w:bottom w:val="none" w:sz="0" w:space="0" w:color="auto"/>
            <w:right w:val="none" w:sz="0" w:space="0" w:color="auto"/>
          </w:divBdr>
          <w:divsChild>
            <w:div w:id="1419866848">
              <w:marLeft w:val="0"/>
              <w:marRight w:val="0"/>
              <w:marTop w:val="0"/>
              <w:marBottom w:val="0"/>
              <w:divBdr>
                <w:top w:val="none" w:sz="0" w:space="0" w:color="auto"/>
                <w:left w:val="none" w:sz="0" w:space="0" w:color="auto"/>
                <w:bottom w:val="none" w:sz="0" w:space="0" w:color="auto"/>
                <w:right w:val="none" w:sz="0" w:space="0" w:color="auto"/>
              </w:divBdr>
              <w:divsChild>
                <w:div w:id="15928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3071">
          <w:marLeft w:val="0"/>
          <w:marRight w:val="0"/>
          <w:marTop w:val="0"/>
          <w:marBottom w:val="0"/>
          <w:divBdr>
            <w:top w:val="none" w:sz="0" w:space="0" w:color="auto"/>
            <w:left w:val="none" w:sz="0" w:space="0" w:color="auto"/>
            <w:bottom w:val="none" w:sz="0" w:space="0" w:color="auto"/>
            <w:right w:val="none" w:sz="0" w:space="0" w:color="auto"/>
          </w:divBdr>
          <w:divsChild>
            <w:div w:id="2043360989">
              <w:marLeft w:val="0"/>
              <w:marRight w:val="0"/>
              <w:marTop w:val="0"/>
              <w:marBottom w:val="0"/>
              <w:divBdr>
                <w:top w:val="none" w:sz="0" w:space="0" w:color="auto"/>
                <w:left w:val="none" w:sz="0" w:space="0" w:color="auto"/>
                <w:bottom w:val="none" w:sz="0" w:space="0" w:color="auto"/>
                <w:right w:val="none" w:sz="0" w:space="0" w:color="auto"/>
              </w:divBdr>
              <w:divsChild>
                <w:div w:id="5659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58026">
          <w:marLeft w:val="0"/>
          <w:marRight w:val="0"/>
          <w:marTop w:val="0"/>
          <w:marBottom w:val="0"/>
          <w:divBdr>
            <w:top w:val="none" w:sz="0" w:space="0" w:color="auto"/>
            <w:left w:val="none" w:sz="0" w:space="0" w:color="auto"/>
            <w:bottom w:val="none" w:sz="0" w:space="0" w:color="auto"/>
            <w:right w:val="none" w:sz="0" w:space="0" w:color="auto"/>
          </w:divBdr>
          <w:divsChild>
            <w:div w:id="326249883">
              <w:marLeft w:val="0"/>
              <w:marRight w:val="0"/>
              <w:marTop w:val="0"/>
              <w:marBottom w:val="0"/>
              <w:divBdr>
                <w:top w:val="none" w:sz="0" w:space="0" w:color="auto"/>
                <w:left w:val="none" w:sz="0" w:space="0" w:color="auto"/>
                <w:bottom w:val="none" w:sz="0" w:space="0" w:color="auto"/>
                <w:right w:val="none" w:sz="0" w:space="0" w:color="auto"/>
              </w:divBdr>
              <w:divsChild>
                <w:div w:id="1934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4249">
          <w:marLeft w:val="0"/>
          <w:marRight w:val="0"/>
          <w:marTop w:val="0"/>
          <w:marBottom w:val="0"/>
          <w:divBdr>
            <w:top w:val="none" w:sz="0" w:space="0" w:color="auto"/>
            <w:left w:val="none" w:sz="0" w:space="0" w:color="auto"/>
            <w:bottom w:val="none" w:sz="0" w:space="0" w:color="auto"/>
            <w:right w:val="none" w:sz="0" w:space="0" w:color="auto"/>
          </w:divBdr>
          <w:divsChild>
            <w:div w:id="560482326">
              <w:marLeft w:val="0"/>
              <w:marRight w:val="0"/>
              <w:marTop w:val="0"/>
              <w:marBottom w:val="0"/>
              <w:divBdr>
                <w:top w:val="none" w:sz="0" w:space="0" w:color="auto"/>
                <w:left w:val="none" w:sz="0" w:space="0" w:color="auto"/>
                <w:bottom w:val="none" w:sz="0" w:space="0" w:color="auto"/>
                <w:right w:val="none" w:sz="0" w:space="0" w:color="auto"/>
              </w:divBdr>
              <w:divsChild>
                <w:div w:id="10269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72738">
          <w:marLeft w:val="0"/>
          <w:marRight w:val="0"/>
          <w:marTop w:val="0"/>
          <w:marBottom w:val="0"/>
          <w:divBdr>
            <w:top w:val="none" w:sz="0" w:space="0" w:color="auto"/>
            <w:left w:val="none" w:sz="0" w:space="0" w:color="auto"/>
            <w:bottom w:val="none" w:sz="0" w:space="0" w:color="auto"/>
            <w:right w:val="none" w:sz="0" w:space="0" w:color="auto"/>
          </w:divBdr>
          <w:divsChild>
            <w:div w:id="244612858">
              <w:marLeft w:val="0"/>
              <w:marRight w:val="0"/>
              <w:marTop w:val="0"/>
              <w:marBottom w:val="0"/>
              <w:divBdr>
                <w:top w:val="none" w:sz="0" w:space="0" w:color="auto"/>
                <w:left w:val="none" w:sz="0" w:space="0" w:color="auto"/>
                <w:bottom w:val="none" w:sz="0" w:space="0" w:color="auto"/>
                <w:right w:val="none" w:sz="0" w:space="0" w:color="auto"/>
              </w:divBdr>
              <w:divsChild>
                <w:div w:id="7762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6180">
          <w:marLeft w:val="0"/>
          <w:marRight w:val="0"/>
          <w:marTop w:val="0"/>
          <w:marBottom w:val="0"/>
          <w:divBdr>
            <w:top w:val="none" w:sz="0" w:space="0" w:color="auto"/>
            <w:left w:val="none" w:sz="0" w:space="0" w:color="auto"/>
            <w:bottom w:val="none" w:sz="0" w:space="0" w:color="auto"/>
            <w:right w:val="none" w:sz="0" w:space="0" w:color="auto"/>
          </w:divBdr>
          <w:divsChild>
            <w:div w:id="2021740365">
              <w:marLeft w:val="0"/>
              <w:marRight w:val="0"/>
              <w:marTop w:val="0"/>
              <w:marBottom w:val="0"/>
              <w:divBdr>
                <w:top w:val="none" w:sz="0" w:space="0" w:color="auto"/>
                <w:left w:val="none" w:sz="0" w:space="0" w:color="auto"/>
                <w:bottom w:val="none" w:sz="0" w:space="0" w:color="auto"/>
                <w:right w:val="none" w:sz="0" w:space="0" w:color="auto"/>
              </w:divBdr>
              <w:divsChild>
                <w:div w:id="2972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6217">
          <w:marLeft w:val="0"/>
          <w:marRight w:val="0"/>
          <w:marTop w:val="0"/>
          <w:marBottom w:val="0"/>
          <w:divBdr>
            <w:top w:val="none" w:sz="0" w:space="0" w:color="auto"/>
            <w:left w:val="none" w:sz="0" w:space="0" w:color="auto"/>
            <w:bottom w:val="none" w:sz="0" w:space="0" w:color="auto"/>
            <w:right w:val="none" w:sz="0" w:space="0" w:color="auto"/>
          </w:divBdr>
          <w:divsChild>
            <w:div w:id="631253706">
              <w:marLeft w:val="0"/>
              <w:marRight w:val="0"/>
              <w:marTop w:val="0"/>
              <w:marBottom w:val="0"/>
              <w:divBdr>
                <w:top w:val="none" w:sz="0" w:space="0" w:color="auto"/>
                <w:left w:val="none" w:sz="0" w:space="0" w:color="auto"/>
                <w:bottom w:val="none" w:sz="0" w:space="0" w:color="auto"/>
                <w:right w:val="none" w:sz="0" w:space="0" w:color="auto"/>
              </w:divBdr>
              <w:divsChild>
                <w:div w:id="12858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7448">
          <w:marLeft w:val="0"/>
          <w:marRight w:val="0"/>
          <w:marTop w:val="0"/>
          <w:marBottom w:val="0"/>
          <w:divBdr>
            <w:top w:val="none" w:sz="0" w:space="0" w:color="auto"/>
            <w:left w:val="none" w:sz="0" w:space="0" w:color="auto"/>
            <w:bottom w:val="none" w:sz="0" w:space="0" w:color="auto"/>
            <w:right w:val="none" w:sz="0" w:space="0" w:color="auto"/>
          </w:divBdr>
          <w:divsChild>
            <w:div w:id="1503935353">
              <w:marLeft w:val="0"/>
              <w:marRight w:val="0"/>
              <w:marTop w:val="0"/>
              <w:marBottom w:val="0"/>
              <w:divBdr>
                <w:top w:val="none" w:sz="0" w:space="0" w:color="auto"/>
                <w:left w:val="none" w:sz="0" w:space="0" w:color="auto"/>
                <w:bottom w:val="none" w:sz="0" w:space="0" w:color="auto"/>
                <w:right w:val="none" w:sz="0" w:space="0" w:color="auto"/>
              </w:divBdr>
              <w:divsChild>
                <w:div w:id="9234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5425">
          <w:marLeft w:val="0"/>
          <w:marRight w:val="0"/>
          <w:marTop w:val="0"/>
          <w:marBottom w:val="0"/>
          <w:divBdr>
            <w:top w:val="none" w:sz="0" w:space="0" w:color="auto"/>
            <w:left w:val="none" w:sz="0" w:space="0" w:color="auto"/>
            <w:bottom w:val="none" w:sz="0" w:space="0" w:color="auto"/>
            <w:right w:val="none" w:sz="0" w:space="0" w:color="auto"/>
          </w:divBdr>
          <w:divsChild>
            <w:div w:id="820579695">
              <w:marLeft w:val="0"/>
              <w:marRight w:val="0"/>
              <w:marTop w:val="0"/>
              <w:marBottom w:val="0"/>
              <w:divBdr>
                <w:top w:val="none" w:sz="0" w:space="0" w:color="auto"/>
                <w:left w:val="none" w:sz="0" w:space="0" w:color="auto"/>
                <w:bottom w:val="none" w:sz="0" w:space="0" w:color="auto"/>
                <w:right w:val="none" w:sz="0" w:space="0" w:color="auto"/>
              </w:divBdr>
              <w:divsChild>
                <w:div w:id="1061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4301">
          <w:marLeft w:val="0"/>
          <w:marRight w:val="0"/>
          <w:marTop w:val="0"/>
          <w:marBottom w:val="0"/>
          <w:divBdr>
            <w:top w:val="none" w:sz="0" w:space="0" w:color="auto"/>
            <w:left w:val="none" w:sz="0" w:space="0" w:color="auto"/>
            <w:bottom w:val="none" w:sz="0" w:space="0" w:color="auto"/>
            <w:right w:val="none" w:sz="0" w:space="0" w:color="auto"/>
          </w:divBdr>
          <w:divsChild>
            <w:div w:id="1335455446">
              <w:marLeft w:val="0"/>
              <w:marRight w:val="0"/>
              <w:marTop w:val="0"/>
              <w:marBottom w:val="0"/>
              <w:divBdr>
                <w:top w:val="none" w:sz="0" w:space="0" w:color="auto"/>
                <w:left w:val="none" w:sz="0" w:space="0" w:color="auto"/>
                <w:bottom w:val="none" w:sz="0" w:space="0" w:color="auto"/>
                <w:right w:val="none" w:sz="0" w:space="0" w:color="auto"/>
              </w:divBdr>
              <w:divsChild>
                <w:div w:id="6635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1730">
          <w:marLeft w:val="0"/>
          <w:marRight w:val="0"/>
          <w:marTop w:val="0"/>
          <w:marBottom w:val="0"/>
          <w:divBdr>
            <w:top w:val="none" w:sz="0" w:space="0" w:color="auto"/>
            <w:left w:val="none" w:sz="0" w:space="0" w:color="auto"/>
            <w:bottom w:val="none" w:sz="0" w:space="0" w:color="auto"/>
            <w:right w:val="none" w:sz="0" w:space="0" w:color="auto"/>
          </w:divBdr>
          <w:divsChild>
            <w:div w:id="1568151434">
              <w:marLeft w:val="0"/>
              <w:marRight w:val="0"/>
              <w:marTop w:val="0"/>
              <w:marBottom w:val="0"/>
              <w:divBdr>
                <w:top w:val="none" w:sz="0" w:space="0" w:color="auto"/>
                <w:left w:val="none" w:sz="0" w:space="0" w:color="auto"/>
                <w:bottom w:val="none" w:sz="0" w:space="0" w:color="auto"/>
                <w:right w:val="none" w:sz="0" w:space="0" w:color="auto"/>
              </w:divBdr>
              <w:divsChild>
                <w:div w:id="15292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0902">
          <w:marLeft w:val="0"/>
          <w:marRight w:val="0"/>
          <w:marTop w:val="0"/>
          <w:marBottom w:val="0"/>
          <w:divBdr>
            <w:top w:val="none" w:sz="0" w:space="0" w:color="auto"/>
            <w:left w:val="none" w:sz="0" w:space="0" w:color="auto"/>
            <w:bottom w:val="none" w:sz="0" w:space="0" w:color="auto"/>
            <w:right w:val="none" w:sz="0" w:space="0" w:color="auto"/>
          </w:divBdr>
          <w:divsChild>
            <w:div w:id="1098715110">
              <w:marLeft w:val="0"/>
              <w:marRight w:val="0"/>
              <w:marTop w:val="0"/>
              <w:marBottom w:val="0"/>
              <w:divBdr>
                <w:top w:val="none" w:sz="0" w:space="0" w:color="auto"/>
                <w:left w:val="none" w:sz="0" w:space="0" w:color="auto"/>
                <w:bottom w:val="none" w:sz="0" w:space="0" w:color="auto"/>
                <w:right w:val="none" w:sz="0" w:space="0" w:color="auto"/>
              </w:divBdr>
              <w:divsChild>
                <w:div w:id="10111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3995">
          <w:marLeft w:val="0"/>
          <w:marRight w:val="0"/>
          <w:marTop w:val="0"/>
          <w:marBottom w:val="0"/>
          <w:divBdr>
            <w:top w:val="none" w:sz="0" w:space="0" w:color="auto"/>
            <w:left w:val="none" w:sz="0" w:space="0" w:color="auto"/>
            <w:bottom w:val="none" w:sz="0" w:space="0" w:color="auto"/>
            <w:right w:val="none" w:sz="0" w:space="0" w:color="auto"/>
          </w:divBdr>
          <w:divsChild>
            <w:div w:id="409739748">
              <w:marLeft w:val="0"/>
              <w:marRight w:val="0"/>
              <w:marTop w:val="0"/>
              <w:marBottom w:val="0"/>
              <w:divBdr>
                <w:top w:val="none" w:sz="0" w:space="0" w:color="auto"/>
                <w:left w:val="none" w:sz="0" w:space="0" w:color="auto"/>
                <w:bottom w:val="none" w:sz="0" w:space="0" w:color="auto"/>
                <w:right w:val="none" w:sz="0" w:space="0" w:color="auto"/>
              </w:divBdr>
              <w:divsChild>
                <w:div w:id="1252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99687">
          <w:marLeft w:val="0"/>
          <w:marRight w:val="0"/>
          <w:marTop w:val="0"/>
          <w:marBottom w:val="0"/>
          <w:divBdr>
            <w:top w:val="none" w:sz="0" w:space="0" w:color="auto"/>
            <w:left w:val="none" w:sz="0" w:space="0" w:color="auto"/>
            <w:bottom w:val="none" w:sz="0" w:space="0" w:color="auto"/>
            <w:right w:val="none" w:sz="0" w:space="0" w:color="auto"/>
          </w:divBdr>
          <w:divsChild>
            <w:div w:id="1895509134">
              <w:marLeft w:val="0"/>
              <w:marRight w:val="0"/>
              <w:marTop w:val="0"/>
              <w:marBottom w:val="0"/>
              <w:divBdr>
                <w:top w:val="none" w:sz="0" w:space="0" w:color="auto"/>
                <w:left w:val="none" w:sz="0" w:space="0" w:color="auto"/>
                <w:bottom w:val="none" w:sz="0" w:space="0" w:color="auto"/>
                <w:right w:val="none" w:sz="0" w:space="0" w:color="auto"/>
              </w:divBdr>
              <w:divsChild>
                <w:div w:id="5734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1591">
          <w:marLeft w:val="0"/>
          <w:marRight w:val="0"/>
          <w:marTop w:val="0"/>
          <w:marBottom w:val="0"/>
          <w:divBdr>
            <w:top w:val="none" w:sz="0" w:space="0" w:color="auto"/>
            <w:left w:val="none" w:sz="0" w:space="0" w:color="auto"/>
            <w:bottom w:val="none" w:sz="0" w:space="0" w:color="auto"/>
            <w:right w:val="none" w:sz="0" w:space="0" w:color="auto"/>
          </w:divBdr>
          <w:divsChild>
            <w:div w:id="1818112898">
              <w:marLeft w:val="0"/>
              <w:marRight w:val="0"/>
              <w:marTop w:val="0"/>
              <w:marBottom w:val="0"/>
              <w:divBdr>
                <w:top w:val="none" w:sz="0" w:space="0" w:color="auto"/>
                <w:left w:val="none" w:sz="0" w:space="0" w:color="auto"/>
                <w:bottom w:val="none" w:sz="0" w:space="0" w:color="auto"/>
                <w:right w:val="none" w:sz="0" w:space="0" w:color="auto"/>
              </w:divBdr>
              <w:divsChild>
                <w:div w:id="12244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0497">
          <w:marLeft w:val="0"/>
          <w:marRight w:val="0"/>
          <w:marTop w:val="0"/>
          <w:marBottom w:val="0"/>
          <w:divBdr>
            <w:top w:val="none" w:sz="0" w:space="0" w:color="auto"/>
            <w:left w:val="none" w:sz="0" w:space="0" w:color="auto"/>
            <w:bottom w:val="none" w:sz="0" w:space="0" w:color="auto"/>
            <w:right w:val="none" w:sz="0" w:space="0" w:color="auto"/>
          </w:divBdr>
          <w:divsChild>
            <w:div w:id="1596863226">
              <w:marLeft w:val="0"/>
              <w:marRight w:val="0"/>
              <w:marTop w:val="0"/>
              <w:marBottom w:val="0"/>
              <w:divBdr>
                <w:top w:val="none" w:sz="0" w:space="0" w:color="auto"/>
                <w:left w:val="none" w:sz="0" w:space="0" w:color="auto"/>
                <w:bottom w:val="none" w:sz="0" w:space="0" w:color="auto"/>
                <w:right w:val="none" w:sz="0" w:space="0" w:color="auto"/>
              </w:divBdr>
              <w:divsChild>
                <w:div w:id="6281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93498">
          <w:marLeft w:val="0"/>
          <w:marRight w:val="0"/>
          <w:marTop w:val="0"/>
          <w:marBottom w:val="0"/>
          <w:divBdr>
            <w:top w:val="none" w:sz="0" w:space="0" w:color="auto"/>
            <w:left w:val="none" w:sz="0" w:space="0" w:color="auto"/>
            <w:bottom w:val="none" w:sz="0" w:space="0" w:color="auto"/>
            <w:right w:val="none" w:sz="0" w:space="0" w:color="auto"/>
          </w:divBdr>
          <w:divsChild>
            <w:div w:id="1540628519">
              <w:marLeft w:val="0"/>
              <w:marRight w:val="0"/>
              <w:marTop w:val="0"/>
              <w:marBottom w:val="0"/>
              <w:divBdr>
                <w:top w:val="none" w:sz="0" w:space="0" w:color="auto"/>
                <w:left w:val="none" w:sz="0" w:space="0" w:color="auto"/>
                <w:bottom w:val="none" w:sz="0" w:space="0" w:color="auto"/>
                <w:right w:val="none" w:sz="0" w:space="0" w:color="auto"/>
              </w:divBdr>
              <w:divsChild>
                <w:div w:id="5678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9234">
          <w:marLeft w:val="0"/>
          <w:marRight w:val="0"/>
          <w:marTop w:val="0"/>
          <w:marBottom w:val="0"/>
          <w:divBdr>
            <w:top w:val="none" w:sz="0" w:space="0" w:color="auto"/>
            <w:left w:val="none" w:sz="0" w:space="0" w:color="auto"/>
            <w:bottom w:val="none" w:sz="0" w:space="0" w:color="auto"/>
            <w:right w:val="none" w:sz="0" w:space="0" w:color="auto"/>
          </w:divBdr>
          <w:divsChild>
            <w:div w:id="1981112738">
              <w:marLeft w:val="0"/>
              <w:marRight w:val="0"/>
              <w:marTop w:val="0"/>
              <w:marBottom w:val="0"/>
              <w:divBdr>
                <w:top w:val="none" w:sz="0" w:space="0" w:color="auto"/>
                <w:left w:val="none" w:sz="0" w:space="0" w:color="auto"/>
                <w:bottom w:val="none" w:sz="0" w:space="0" w:color="auto"/>
                <w:right w:val="none" w:sz="0" w:space="0" w:color="auto"/>
              </w:divBdr>
              <w:divsChild>
                <w:div w:id="9943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4313">
          <w:marLeft w:val="0"/>
          <w:marRight w:val="0"/>
          <w:marTop w:val="0"/>
          <w:marBottom w:val="0"/>
          <w:divBdr>
            <w:top w:val="none" w:sz="0" w:space="0" w:color="auto"/>
            <w:left w:val="none" w:sz="0" w:space="0" w:color="auto"/>
            <w:bottom w:val="none" w:sz="0" w:space="0" w:color="auto"/>
            <w:right w:val="none" w:sz="0" w:space="0" w:color="auto"/>
          </w:divBdr>
          <w:divsChild>
            <w:div w:id="1337616531">
              <w:marLeft w:val="0"/>
              <w:marRight w:val="0"/>
              <w:marTop w:val="0"/>
              <w:marBottom w:val="0"/>
              <w:divBdr>
                <w:top w:val="none" w:sz="0" w:space="0" w:color="auto"/>
                <w:left w:val="none" w:sz="0" w:space="0" w:color="auto"/>
                <w:bottom w:val="none" w:sz="0" w:space="0" w:color="auto"/>
                <w:right w:val="none" w:sz="0" w:space="0" w:color="auto"/>
              </w:divBdr>
              <w:divsChild>
                <w:div w:id="7600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08">
          <w:marLeft w:val="0"/>
          <w:marRight w:val="0"/>
          <w:marTop w:val="0"/>
          <w:marBottom w:val="0"/>
          <w:divBdr>
            <w:top w:val="none" w:sz="0" w:space="0" w:color="auto"/>
            <w:left w:val="none" w:sz="0" w:space="0" w:color="auto"/>
            <w:bottom w:val="none" w:sz="0" w:space="0" w:color="auto"/>
            <w:right w:val="none" w:sz="0" w:space="0" w:color="auto"/>
          </w:divBdr>
          <w:divsChild>
            <w:div w:id="443379385">
              <w:marLeft w:val="0"/>
              <w:marRight w:val="0"/>
              <w:marTop w:val="0"/>
              <w:marBottom w:val="0"/>
              <w:divBdr>
                <w:top w:val="none" w:sz="0" w:space="0" w:color="auto"/>
                <w:left w:val="none" w:sz="0" w:space="0" w:color="auto"/>
                <w:bottom w:val="none" w:sz="0" w:space="0" w:color="auto"/>
                <w:right w:val="none" w:sz="0" w:space="0" w:color="auto"/>
              </w:divBdr>
              <w:divsChild>
                <w:div w:id="7780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894">
          <w:marLeft w:val="0"/>
          <w:marRight w:val="0"/>
          <w:marTop w:val="0"/>
          <w:marBottom w:val="0"/>
          <w:divBdr>
            <w:top w:val="none" w:sz="0" w:space="0" w:color="auto"/>
            <w:left w:val="none" w:sz="0" w:space="0" w:color="auto"/>
            <w:bottom w:val="none" w:sz="0" w:space="0" w:color="auto"/>
            <w:right w:val="none" w:sz="0" w:space="0" w:color="auto"/>
          </w:divBdr>
          <w:divsChild>
            <w:div w:id="37702510">
              <w:marLeft w:val="0"/>
              <w:marRight w:val="0"/>
              <w:marTop w:val="0"/>
              <w:marBottom w:val="0"/>
              <w:divBdr>
                <w:top w:val="none" w:sz="0" w:space="0" w:color="auto"/>
                <w:left w:val="none" w:sz="0" w:space="0" w:color="auto"/>
                <w:bottom w:val="none" w:sz="0" w:space="0" w:color="auto"/>
                <w:right w:val="none" w:sz="0" w:space="0" w:color="auto"/>
              </w:divBdr>
              <w:divsChild>
                <w:div w:id="104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9868">
          <w:marLeft w:val="0"/>
          <w:marRight w:val="0"/>
          <w:marTop w:val="0"/>
          <w:marBottom w:val="0"/>
          <w:divBdr>
            <w:top w:val="none" w:sz="0" w:space="0" w:color="auto"/>
            <w:left w:val="none" w:sz="0" w:space="0" w:color="auto"/>
            <w:bottom w:val="none" w:sz="0" w:space="0" w:color="auto"/>
            <w:right w:val="none" w:sz="0" w:space="0" w:color="auto"/>
          </w:divBdr>
          <w:divsChild>
            <w:div w:id="2026709562">
              <w:marLeft w:val="0"/>
              <w:marRight w:val="0"/>
              <w:marTop w:val="0"/>
              <w:marBottom w:val="0"/>
              <w:divBdr>
                <w:top w:val="none" w:sz="0" w:space="0" w:color="auto"/>
                <w:left w:val="none" w:sz="0" w:space="0" w:color="auto"/>
                <w:bottom w:val="none" w:sz="0" w:space="0" w:color="auto"/>
                <w:right w:val="none" w:sz="0" w:space="0" w:color="auto"/>
              </w:divBdr>
              <w:divsChild>
                <w:div w:id="8338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56182">
          <w:marLeft w:val="0"/>
          <w:marRight w:val="0"/>
          <w:marTop w:val="0"/>
          <w:marBottom w:val="0"/>
          <w:divBdr>
            <w:top w:val="none" w:sz="0" w:space="0" w:color="auto"/>
            <w:left w:val="none" w:sz="0" w:space="0" w:color="auto"/>
            <w:bottom w:val="none" w:sz="0" w:space="0" w:color="auto"/>
            <w:right w:val="none" w:sz="0" w:space="0" w:color="auto"/>
          </w:divBdr>
          <w:divsChild>
            <w:div w:id="1694846377">
              <w:marLeft w:val="0"/>
              <w:marRight w:val="0"/>
              <w:marTop w:val="0"/>
              <w:marBottom w:val="0"/>
              <w:divBdr>
                <w:top w:val="none" w:sz="0" w:space="0" w:color="auto"/>
                <w:left w:val="none" w:sz="0" w:space="0" w:color="auto"/>
                <w:bottom w:val="none" w:sz="0" w:space="0" w:color="auto"/>
                <w:right w:val="none" w:sz="0" w:space="0" w:color="auto"/>
              </w:divBdr>
              <w:divsChild>
                <w:div w:id="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4796">
          <w:marLeft w:val="0"/>
          <w:marRight w:val="0"/>
          <w:marTop w:val="0"/>
          <w:marBottom w:val="0"/>
          <w:divBdr>
            <w:top w:val="none" w:sz="0" w:space="0" w:color="auto"/>
            <w:left w:val="none" w:sz="0" w:space="0" w:color="auto"/>
            <w:bottom w:val="none" w:sz="0" w:space="0" w:color="auto"/>
            <w:right w:val="none" w:sz="0" w:space="0" w:color="auto"/>
          </w:divBdr>
          <w:divsChild>
            <w:div w:id="1649897376">
              <w:marLeft w:val="0"/>
              <w:marRight w:val="0"/>
              <w:marTop w:val="0"/>
              <w:marBottom w:val="0"/>
              <w:divBdr>
                <w:top w:val="none" w:sz="0" w:space="0" w:color="auto"/>
                <w:left w:val="none" w:sz="0" w:space="0" w:color="auto"/>
                <w:bottom w:val="none" w:sz="0" w:space="0" w:color="auto"/>
                <w:right w:val="none" w:sz="0" w:space="0" w:color="auto"/>
              </w:divBdr>
              <w:divsChild>
                <w:div w:id="17255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2703">
          <w:marLeft w:val="0"/>
          <w:marRight w:val="0"/>
          <w:marTop w:val="0"/>
          <w:marBottom w:val="0"/>
          <w:divBdr>
            <w:top w:val="none" w:sz="0" w:space="0" w:color="auto"/>
            <w:left w:val="none" w:sz="0" w:space="0" w:color="auto"/>
            <w:bottom w:val="none" w:sz="0" w:space="0" w:color="auto"/>
            <w:right w:val="none" w:sz="0" w:space="0" w:color="auto"/>
          </w:divBdr>
          <w:divsChild>
            <w:div w:id="381486772">
              <w:marLeft w:val="0"/>
              <w:marRight w:val="0"/>
              <w:marTop w:val="0"/>
              <w:marBottom w:val="0"/>
              <w:divBdr>
                <w:top w:val="none" w:sz="0" w:space="0" w:color="auto"/>
                <w:left w:val="none" w:sz="0" w:space="0" w:color="auto"/>
                <w:bottom w:val="none" w:sz="0" w:space="0" w:color="auto"/>
                <w:right w:val="none" w:sz="0" w:space="0" w:color="auto"/>
              </w:divBdr>
              <w:divsChild>
                <w:div w:id="17691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5762">
          <w:marLeft w:val="0"/>
          <w:marRight w:val="0"/>
          <w:marTop w:val="0"/>
          <w:marBottom w:val="0"/>
          <w:divBdr>
            <w:top w:val="none" w:sz="0" w:space="0" w:color="auto"/>
            <w:left w:val="none" w:sz="0" w:space="0" w:color="auto"/>
            <w:bottom w:val="none" w:sz="0" w:space="0" w:color="auto"/>
            <w:right w:val="none" w:sz="0" w:space="0" w:color="auto"/>
          </w:divBdr>
          <w:divsChild>
            <w:div w:id="2053840386">
              <w:marLeft w:val="0"/>
              <w:marRight w:val="0"/>
              <w:marTop w:val="0"/>
              <w:marBottom w:val="0"/>
              <w:divBdr>
                <w:top w:val="none" w:sz="0" w:space="0" w:color="auto"/>
                <w:left w:val="none" w:sz="0" w:space="0" w:color="auto"/>
                <w:bottom w:val="none" w:sz="0" w:space="0" w:color="auto"/>
                <w:right w:val="none" w:sz="0" w:space="0" w:color="auto"/>
              </w:divBdr>
              <w:divsChild>
                <w:div w:id="2334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0794">
          <w:marLeft w:val="0"/>
          <w:marRight w:val="0"/>
          <w:marTop w:val="0"/>
          <w:marBottom w:val="0"/>
          <w:divBdr>
            <w:top w:val="none" w:sz="0" w:space="0" w:color="auto"/>
            <w:left w:val="none" w:sz="0" w:space="0" w:color="auto"/>
            <w:bottom w:val="none" w:sz="0" w:space="0" w:color="auto"/>
            <w:right w:val="none" w:sz="0" w:space="0" w:color="auto"/>
          </w:divBdr>
          <w:divsChild>
            <w:div w:id="1085686291">
              <w:marLeft w:val="0"/>
              <w:marRight w:val="0"/>
              <w:marTop w:val="0"/>
              <w:marBottom w:val="0"/>
              <w:divBdr>
                <w:top w:val="none" w:sz="0" w:space="0" w:color="auto"/>
                <w:left w:val="none" w:sz="0" w:space="0" w:color="auto"/>
                <w:bottom w:val="none" w:sz="0" w:space="0" w:color="auto"/>
                <w:right w:val="none" w:sz="0" w:space="0" w:color="auto"/>
              </w:divBdr>
              <w:divsChild>
                <w:div w:id="9897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81773">
          <w:marLeft w:val="0"/>
          <w:marRight w:val="0"/>
          <w:marTop w:val="0"/>
          <w:marBottom w:val="0"/>
          <w:divBdr>
            <w:top w:val="none" w:sz="0" w:space="0" w:color="auto"/>
            <w:left w:val="none" w:sz="0" w:space="0" w:color="auto"/>
            <w:bottom w:val="none" w:sz="0" w:space="0" w:color="auto"/>
            <w:right w:val="none" w:sz="0" w:space="0" w:color="auto"/>
          </w:divBdr>
          <w:divsChild>
            <w:div w:id="1978292582">
              <w:marLeft w:val="0"/>
              <w:marRight w:val="0"/>
              <w:marTop w:val="0"/>
              <w:marBottom w:val="0"/>
              <w:divBdr>
                <w:top w:val="none" w:sz="0" w:space="0" w:color="auto"/>
                <w:left w:val="none" w:sz="0" w:space="0" w:color="auto"/>
                <w:bottom w:val="none" w:sz="0" w:space="0" w:color="auto"/>
                <w:right w:val="none" w:sz="0" w:space="0" w:color="auto"/>
              </w:divBdr>
              <w:divsChild>
                <w:div w:id="5777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0812">
          <w:marLeft w:val="0"/>
          <w:marRight w:val="0"/>
          <w:marTop w:val="0"/>
          <w:marBottom w:val="0"/>
          <w:divBdr>
            <w:top w:val="none" w:sz="0" w:space="0" w:color="auto"/>
            <w:left w:val="none" w:sz="0" w:space="0" w:color="auto"/>
            <w:bottom w:val="none" w:sz="0" w:space="0" w:color="auto"/>
            <w:right w:val="none" w:sz="0" w:space="0" w:color="auto"/>
          </w:divBdr>
          <w:divsChild>
            <w:div w:id="843130055">
              <w:marLeft w:val="0"/>
              <w:marRight w:val="0"/>
              <w:marTop w:val="0"/>
              <w:marBottom w:val="0"/>
              <w:divBdr>
                <w:top w:val="none" w:sz="0" w:space="0" w:color="auto"/>
                <w:left w:val="none" w:sz="0" w:space="0" w:color="auto"/>
                <w:bottom w:val="none" w:sz="0" w:space="0" w:color="auto"/>
                <w:right w:val="none" w:sz="0" w:space="0" w:color="auto"/>
              </w:divBdr>
              <w:divsChild>
                <w:div w:id="101889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86671">
          <w:marLeft w:val="0"/>
          <w:marRight w:val="0"/>
          <w:marTop w:val="0"/>
          <w:marBottom w:val="0"/>
          <w:divBdr>
            <w:top w:val="none" w:sz="0" w:space="0" w:color="auto"/>
            <w:left w:val="none" w:sz="0" w:space="0" w:color="auto"/>
            <w:bottom w:val="none" w:sz="0" w:space="0" w:color="auto"/>
            <w:right w:val="none" w:sz="0" w:space="0" w:color="auto"/>
          </w:divBdr>
          <w:divsChild>
            <w:div w:id="642928790">
              <w:marLeft w:val="0"/>
              <w:marRight w:val="0"/>
              <w:marTop w:val="0"/>
              <w:marBottom w:val="0"/>
              <w:divBdr>
                <w:top w:val="none" w:sz="0" w:space="0" w:color="auto"/>
                <w:left w:val="none" w:sz="0" w:space="0" w:color="auto"/>
                <w:bottom w:val="none" w:sz="0" w:space="0" w:color="auto"/>
                <w:right w:val="none" w:sz="0" w:space="0" w:color="auto"/>
              </w:divBdr>
              <w:divsChild>
                <w:div w:id="17230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2071">
          <w:marLeft w:val="0"/>
          <w:marRight w:val="0"/>
          <w:marTop w:val="0"/>
          <w:marBottom w:val="0"/>
          <w:divBdr>
            <w:top w:val="none" w:sz="0" w:space="0" w:color="auto"/>
            <w:left w:val="none" w:sz="0" w:space="0" w:color="auto"/>
            <w:bottom w:val="none" w:sz="0" w:space="0" w:color="auto"/>
            <w:right w:val="none" w:sz="0" w:space="0" w:color="auto"/>
          </w:divBdr>
          <w:divsChild>
            <w:div w:id="632254035">
              <w:marLeft w:val="0"/>
              <w:marRight w:val="0"/>
              <w:marTop w:val="0"/>
              <w:marBottom w:val="0"/>
              <w:divBdr>
                <w:top w:val="none" w:sz="0" w:space="0" w:color="auto"/>
                <w:left w:val="none" w:sz="0" w:space="0" w:color="auto"/>
                <w:bottom w:val="none" w:sz="0" w:space="0" w:color="auto"/>
                <w:right w:val="none" w:sz="0" w:space="0" w:color="auto"/>
              </w:divBdr>
              <w:divsChild>
                <w:div w:id="12812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4483">
          <w:marLeft w:val="0"/>
          <w:marRight w:val="0"/>
          <w:marTop w:val="0"/>
          <w:marBottom w:val="0"/>
          <w:divBdr>
            <w:top w:val="none" w:sz="0" w:space="0" w:color="auto"/>
            <w:left w:val="none" w:sz="0" w:space="0" w:color="auto"/>
            <w:bottom w:val="none" w:sz="0" w:space="0" w:color="auto"/>
            <w:right w:val="none" w:sz="0" w:space="0" w:color="auto"/>
          </w:divBdr>
          <w:divsChild>
            <w:div w:id="445974903">
              <w:marLeft w:val="0"/>
              <w:marRight w:val="0"/>
              <w:marTop w:val="0"/>
              <w:marBottom w:val="0"/>
              <w:divBdr>
                <w:top w:val="none" w:sz="0" w:space="0" w:color="auto"/>
                <w:left w:val="none" w:sz="0" w:space="0" w:color="auto"/>
                <w:bottom w:val="none" w:sz="0" w:space="0" w:color="auto"/>
                <w:right w:val="none" w:sz="0" w:space="0" w:color="auto"/>
              </w:divBdr>
              <w:divsChild>
                <w:div w:id="18518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6082">
          <w:marLeft w:val="0"/>
          <w:marRight w:val="0"/>
          <w:marTop w:val="0"/>
          <w:marBottom w:val="0"/>
          <w:divBdr>
            <w:top w:val="none" w:sz="0" w:space="0" w:color="auto"/>
            <w:left w:val="none" w:sz="0" w:space="0" w:color="auto"/>
            <w:bottom w:val="none" w:sz="0" w:space="0" w:color="auto"/>
            <w:right w:val="none" w:sz="0" w:space="0" w:color="auto"/>
          </w:divBdr>
          <w:divsChild>
            <w:div w:id="985625137">
              <w:marLeft w:val="0"/>
              <w:marRight w:val="0"/>
              <w:marTop w:val="0"/>
              <w:marBottom w:val="0"/>
              <w:divBdr>
                <w:top w:val="none" w:sz="0" w:space="0" w:color="auto"/>
                <w:left w:val="none" w:sz="0" w:space="0" w:color="auto"/>
                <w:bottom w:val="none" w:sz="0" w:space="0" w:color="auto"/>
                <w:right w:val="none" w:sz="0" w:space="0" w:color="auto"/>
              </w:divBdr>
              <w:divsChild>
                <w:div w:id="20514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1312">
          <w:marLeft w:val="0"/>
          <w:marRight w:val="0"/>
          <w:marTop w:val="0"/>
          <w:marBottom w:val="0"/>
          <w:divBdr>
            <w:top w:val="none" w:sz="0" w:space="0" w:color="auto"/>
            <w:left w:val="none" w:sz="0" w:space="0" w:color="auto"/>
            <w:bottom w:val="none" w:sz="0" w:space="0" w:color="auto"/>
            <w:right w:val="none" w:sz="0" w:space="0" w:color="auto"/>
          </w:divBdr>
          <w:divsChild>
            <w:div w:id="898244710">
              <w:marLeft w:val="0"/>
              <w:marRight w:val="0"/>
              <w:marTop w:val="0"/>
              <w:marBottom w:val="0"/>
              <w:divBdr>
                <w:top w:val="none" w:sz="0" w:space="0" w:color="auto"/>
                <w:left w:val="none" w:sz="0" w:space="0" w:color="auto"/>
                <w:bottom w:val="none" w:sz="0" w:space="0" w:color="auto"/>
                <w:right w:val="none" w:sz="0" w:space="0" w:color="auto"/>
              </w:divBdr>
              <w:divsChild>
                <w:div w:id="13678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3618">
          <w:marLeft w:val="0"/>
          <w:marRight w:val="0"/>
          <w:marTop w:val="0"/>
          <w:marBottom w:val="0"/>
          <w:divBdr>
            <w:top w:val="none" w:sz="0" w:space="0" w:color="auto"/>
            <w:left w:val="none" w:sz="0" w:space="0" w:color="auto"/>
            <w:bottom w:val="none" w:sz="0" w:space="0" w:color="auto"/>
            <w:right w:val="none" w:sz="0" w:space="0" w:color="auto"/>
          </w:divBdr>
          <w:divsChild>
            <w:div w:id="1714571365">
              <w:marLeft w:val="0"/>
              <w:marRight w:val="0"/>
              <w:marTop w:val="0"/>
              <w:marBottom w:val="0"/>
              <w:divBdr>
                <w:top w:val="none" w:sz="0" w:space="0" w:color="auto"/>
                <w:left w:val="none" w:sz="0" w:space="0" w:color="auto"/>
                <w:bottom w:val="none" w:sz="0" w:space="0" w:color="auto"/>
                <w:right w:val="none" w:sz="0" w:space="0" w:color="auto"/>
              </w:divBdr>
              <w:divsChild>
                <w:div w:id="19980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3158">
          <w:marLeft w:val="0"/>
          <w:marRight w:val="0"/>
          <w:marTop w:val="0"/>
          <w:marBottom w:val="0"/>
          <w:divBdr>
            <w:top w:val="none" w:sz="0" w:space="0" w:color="auto"/>
            <w:left w:val="none" w:sz="0" w:space="0" w:color="auto"/>
            <w:bottom w:val="none" w:sz="0" w:space="0" w:color="auto"/>
            <w:right w:val="none" w:sz="0" w:space="0" w:color="auto"/>
          </w:divBdr>
          <w:divsChild>
            <w:div w:id="1692872540">
              <w:marLeft w:val="0"/>
              <w:marRight w:val="0"/>
              <w:marTop w:val="0"/>
              <w:marBottom w:val="0"/>
              <w:divBdr>
                <w:top w:val="none" w:sz="0" w:space="0" w:color="auto"/>
                <w:left w:val="none" w:sz="0" w:space="0" w:color="auto"/>
                <w:bottom w:val="none" w:sz="0" w:space="0" w:color="auto"/>
                <w:right w:val="none" w:sz="0" w:space="0" w:color="auto"/>
              </w:divBdr>
              <w:divsChild>
                <w:div w:id="19106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6309">
          <w:marLeft w:val="0"/>
          <w:marRight w:val="0"/>
          <w:marTop w:val="0"/>
          <w:marBottom w:val="0"/>
          <w:divBdr>
            <w:top w:val="none" w:sz="0" w:space="0" w:color="auto"/>
            <w:left w:val="none" w:sz="0" w:space="0" w:color="auto"/>
            <w:bottom w:val="none" w:sz="0" w:space="0" w:color="auto"/>
            <w:right w:val="none" w:sz="0" w:space="0" w:color="auto"/>
          </w:divBdr>
          <w:divsChild>
            <w:div w:id="1691756749">
              <w:marLeft w:val="0"/>
              <w:marRight w:val="0"/>
              <w:marTop w:val="0"/>
              <w:marBottom w:val="0"/>
              <w:divBdr>
                <w:top w:val="none" w:sz="0" w:space="0" w:color="auto"/>
                <w:left w:val="none" w:sz="0" w:space="0" w:color="auto"/>
                <w:bottom w:val="none" w:sz="0" w:space="0" w:color="auto"/>
                <w:right w:val="none" w:sz="0" w:space="0" w:color="auto"/>
              </w:divBdr>
              <w:divsChild>
                <w:div w:id="9125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90383">
          <w:marLeft w:val="0"/>
          <w:marRight w:val="0"/>
          <w:marTop w:val="0"/>
          <w:marBottom w:val="0"/>
          <w:divBdr>
            <w:top w:val="none" w:sz="0" w:space="0" w:color="auto"/>
            <w:left w:val="none" w:sz="0" w:space="0" w:color="auto"/>
            <w:bottom w:val="none" w:sz="0" w:space="0" w:color="auto"/>
            <w:right w:val="none" w:sz="0" w:space="0" w:color="auto"/>
          </w:divBdr>
          <w:divsChild>
            <w:div w:id="2049523721">
              <w:marLeft w:val="0"/>
              <w:marRight w:val="0"/>
              <w:marTop w:val="0"/>
              <w:marBottom w:val="0"/>
              <w:divBdr>
                <w:top w:val="none" w:sz="0" w:space="0" w:color="auto"/>
                <w:left w:val="none" w:sz="0" w:space="0" w:color="auto"/>
                <w:bottom w:val="none" w:sz="0" w:space="0" w:color="auto"/>
                <w:right w:val="none" w:sz="0" w:space="0" w:color="auto"/>
              </w:divBdr>
              <w:divsChild>
                <w:div w:id="20675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1967">
          <w:marLeft w:val="0"/>
          <w:marRight w:val="0"/>
          <w:marTop w:val="0"/>
          <w:marBottom w:val="0"/>
          <w:divBdr>
            <w:top w:val="none" w:sz="0" w:space="0" w:color="auto"/>
            <w:left w:val="none" w:sz="0" w:space="0" w:color="auto"/>
            <w:bottom w:val="none" w:sz="0" w:space="0" w:color="auto"/>
            <w:right w:val="none" w:sz="0" w:space="0" w:color="auto"/>
          </w:divBdr>
          <w:divsChild>
            <w:div w:id="931745638">
              <w:marLeft w:val="0"/>
              <w:marRight w:val="0"/>
              <w:marTop w:val="0"/>
              <w:marBottom w:val="0"/>
              <w:divBdr>
                <w:top w:val="none" w:sz="0" w:space="0" w:color="auto"/>
                <w:left w:val="none" w:sz="0" w:space="0" w:color="auto"/>
                <w:bottom w:val="none" w:sz="0" w:space="0" w:color="auto"/>
                <w:right w:val="none" w:sz="0" w:space="0" w:color="auto"/>
              </w:divBdr>
              <w:divsChild>
                <w:div w:id="19307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2026">
          <w:marLeft w:val="0"/>
          <w:marRight w:val="0"/>
          <w:marTop w:val="0"/>
          <w:marBottom w:val="0"/>
          <w:divBdr>
            <w:top w:val="none" w:sz="0" w:space="0" w:color="auto"/>
            <w:left w:val="none" w:sz="0" w:space="0" w:color="auto"/>
            <w:bottom w:val="none" w:sz="0" w:space="0" w:color="auto"/>
            <w:right w:val="none" w:sz="0" w:space="0" w:color="auto"/>
          </w:divBdr>
          <w:divsChild>
            <w:div w:id="1289504674">
              <w:marLeft w:val="0"/>
              <w:marRight w:val="0"/>
              <w:marTop w:val="0"/>
              <w:marBottom w:val="0"/>
              <w:divBdr>
                <w:top w:val="none" w:sz="0" w:space="0" w:color="auto"/>
                <w:left w:val="none" w:sz="0" w:space="0" w:color="auto"/>
                <w:bottom w:val="none" w:sz="0" w:space="0" w:color="auto"/>
                <w:right w:val="none" w:sz="0" w:space="0" w:color="auto"/>
              </w:divBdr>
              <w:divsChild>
                <w:div w:id="20299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4155">
          <w:marLeft w:val="0"/>
          <w:marRight w:val="0"/>
          <w:marTop w:val="0"/>
          <w:marBottom w:val="0"/>
          <w:divBdr>
            <w:top w:val="none" w:sz="0" w:space="0" w:color="auto"/>
            <w:left w:val="none" w:sz="0" w:space="0" w:color="auto"/>
            <w:bottom w:val="none" w:sz="0" w:space="0" w:color="auto"/>
            <w:right w:val="none" w:sz="0" w:space="0" w:color="auto"/>
          </w:divBdr>
          <w:divsChild>
            <w:div w:id="1576358712">
              <w:marLeft w:val="0"/>
              <w:marRight w:val="0"/>
              <w:marTop w:val="0"/>
              <w:marBottom w:val="0"/>
              <w:divBdr>
                <w:top w:val="none" w:sz="0" w:space="0" w:color="auto"/>
                <w:left w:val="none" w:sz="0" w:space="0" w:color="auto"/>
                <w:bottom w:val="none" w:sz="0" w:space="0" w:color="auto"/>
                <w:right w:val="none" w:sz="0" w:space="0" w:color="auto"/>
              </w:divBdr>
              <w:divsChild>
                <w:div w:id="12084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7080">
          <w:marLeft w:val="0"/>
          <w:marRight w:val="0"/>
          <w:marTop w:val="0"/>
          <w:marBottom w:val="0"/>
          <w:divBdr>
            <w:top w:val="none" w:sz="0" w:space="0" w:color="auto"/>
            <w:left w:val="none" w:sz="0" w:space="0" w:color="auto"/>
            <w:bottom w:val="none" w:sz="0" w:space="0" w:color="auto"/>
            <w:right w:val="none" w:sz="0" w:space="0" w:color="auto"/>
          </w:divBdr>
          <w:divsChild>
            <w:div w:id="1504004507">
              <w:marLeft w:val="0"/>
              <w:marRight w:val="0"/>
              <w:marTop w:val="0"/>
              <w:marBottom w:val="0"/>
              <w:divBdr>
                <w:top w:val="none" w:sz="0" w:space="0" w:color="auto"/>
                <w:left w:val="none" w:sz="0" w:space="0" w:color="auto"/>
                <w:bottom w:val="none" w:sz="0" w:space="0" w:color="auto"/>
                <w:right w:val="none" w:sz="0" w:space="0" w:color="auto"/>
              </w:divBdr>
              <w:divsChild>
                <w:div w:id="21240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7480">
          <w:marLeft w:val="0"/>
          <w:marRight w:val="0"/>
          <w:marTop w:val="0"/>
          <w:marBottom w:val="0"/>
          <w:divBdr>
            <w:top w:val="none" w:sz="0" w:space="0" w:color="auto"/>
            <w:left w:val="none" w:sz="0" w:space="0" w:color="auto"/>
            <w:bottom w:val="none" w:sz="0" w:space="0" w:color="auto"/>
            <w:right w:val="none" w:sz="0" w:space="0" w:color="auto"/>
          </w:divBdr>
          <w:divsChild>
            <w:div w:id="1281567147">
              <w:marLeft w:val="0"/>
              <w:marRight w:val="0"/>
              <w:marTop w:val="0"/>
              <w:marBottom w:val="0"/>
              <w:divBdr>
                <w:top w:val="none" w:sz="0" w:space="0" w:color="auto"/>
                <w:left w:val="none" w:sz="0" w:space="0" w:color="auto"/>
                <w:bottom w:val="none" w:sz="0" w:space="0" w:color="auto"/>
                <w:right w:val="none" w:sz="0" w:space="0" w:color="auto"/>
              </w:divBdr>
              <w:divsChild>
                <w:div w:id="4278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49341">
          <w:marLeft w:val="0"/>
          <w:marRight w:val="0"/>
          <w:marTop w:val="0"/>
          <w:marBottom w:val="0"/>
          <w:divBdr>
            <w:top w:val="none" w:sz="0" w:space="0" w:color="auto"/>
            <w:left w:val="none" w:sz="0" w:space="0" w:color="auto"/>
            <w:bottom w:val="none" w:sz="0" w:space="0" w:color="auto"/>
            <w:right w:val="none" w:sz="0" w:space="0" w:color="auto"/>
          </w:divBdr>
          <w:divsChild>
            <w:div w:id="230699875">
              <w:marLeft w:val="0"/>
              <w:marRight w:val="0"/>
              <w:marTop w:val="0"/>
              <w:marBottom w:val="0"/>
              <w:divBdr>
                <w:top w:val="none" w:sz="0" w:space="0" w:color="auto"/>
                <w:left w:val="none" w:sz="0" w:space="0" w:color="auto"/>
                <w:bottom w:val="none" w:sz="0" w:space="0" w:color="auto"/>
                <w:right w:val="none" w:sz="0" w:space="0" w:color="auto"/>
              </w:divBdr>
              <w:divsChild>
                <w:div w:id="1252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1893">
      <w:bodyDiv w:val="1"/>
      <w:marLeft w:val="0"/>
      <w:marRight w:val="0"/>
      <w:marTop w:val="0"/>
      <w:marBottom w:val="0"/>
      <w:divBdr>
        <w:top w:val="none" w:sz="0" w:space="0" w:color="auto"/>
        <w:left w:val="none" w:sz="0" w:space="0" w:color="auto"/>
        <w:bottom w:val="none" w:sz="0" w:space="0" w:color="auto"/>
        <w:right w:val="none" w:sz="0" w:space="0" w:color="auto"/>
      </w:divBdr>
    </w:div>
    <w:div w:id="903880778">
      <w:bodyDiv w:val="1"/>
      <w:marLeft w:val="0"/>
      <w:marRight w:val="0"/>
      <w:marTop w:val="0"/>
      <w:marBottom w:val="0"/>
      <w:divBdr>
        <w:top w:val="none" w:sz="0" w:space="0" w:color="auto"/>
        <w:left w:val="none" w:sz="0" w:space="0" w:color="auto"/>
        <w:bottom w:val="none" w:sz="0" w:space="0" w:color="auto"/>
        <w:right w:val="none" w:sz="0" w:space="0" w:color="auto"/>
      </w:divBdr>
    </w:div>
    <w:div w:id="1003822720">
      <w:bodyDiv w:val="1"/>
      <w:marLeft w:val="0"/>
      <w:marRight w:val="0"/>
      <w:marTop w:val="0"/>
      <w:marBottom w:val="0"/>
      <w:divBdr>
        <w:top w:val="none" w:sz="0" w:space="0" w:color="auto"/>
        <w:left w:val="none" w:sz="0" w:space="0" w:color="auto"/>
        <w:bottom w:val="none" w:sz="0" w:space="0" w:color="auto"/>
        <w:right w:val="none" w:sz="0" w:space="0" w:color="auto"/>
      </w:divBdr>
    </w:div>
    <w:div w:id="1038772809">
      <w:bodyDiv w:val="1"/>
      <w:marLeft w:val="0"/>
      <w:marRight w:val="0"/>
      <w:marTop w:val="0"/>
      <w:marBottom w:val="0"/>
      <w:divBdr>
        <w:top w:val="none" w:sz="0" w:space="0" w:color="auto"/>
        <w:left w:val="none" w:sz="0" w:space="0" w:color="auto"/>
        <w:bottom w:val="none" w:sz="0" w:space="0" w:color="auto"/>
        <w:right w:val="none" w:sz="0" w:space="0" w:color="auto"/>
      </w:divBdr>
    </w:div>
    <w:div w:id="1052313303">
      <w:bodyDiv w:val="1"/>
      <w:marLeft w:val="0"/>
      <w:marRight w:val="0"/>
      <w:marTop w:val="0"/>
      <w:marBottom w:val="0"/>
      <w:divBdr>
        <w:top w:val="none" w:sz="0" w:space="0" w:color="auto"/>
        <w:left w:val="none" w:sz="0" w:space="0" w:color="auto"/>
        <w:bottom w:val="none" w:sz="0" w:space="0" w:color="auto"/>
        <w:right w:val="none" w:sz="0" w:space="0" w:color="auto"/>
      </w:divBdr>
    </w:div>
    <w:div w:id="1233275931">
      <w:bodyDiv w:val="1"/>
      <w:marLeft w:val="0"/>
      <w:marRight w:val="0"/>
      <w:marTop w:val="0"/>
      <w:marBottom w:val="0"/>
      <w:divBdr>
        <w:top w:val="none" w:sz="0" w:space="0" w:color="auto"/>
        <w:left w:val="none" w:sz="0" w:space="0" w:color="auto"/>
        <w:bottom w:val="none" w:sz="0" w:space="0" w:color="auto"/>
        <w:right w:val="none" w:sz="0" w:space="0" w:color="auto"/>
      </w:divBdr>
    </w:div>
    <w:div w:id="1252204788">
      <w:bodyDiv w:val="1"/>
      <w:marLeft w:val="0"/>
      <w:marRight w:val="0"/>
      <w:marTop w:val="0"/>
      <w:marBottom w:val="0"/>
      <w:divBdr>
        <w:top w:val="none" w:sz="0" w:space="0" w:color="auto"/>
        <w:left w:val="none" w:sz="0" w:space="0" w:color="auto"/>
        <w:bottom w:val="none" w:sz="0" w:space="0" w:color="auto"/>
        <w:right w:val="none" w:sz="0" w:space="0" w:color="auto"/>
      </w:divBdr>
    </w:div>
    <w:div w:id="1263034265">
      <w:bodyDiv w:val="1"/>
      <w:marLeft w:val="0"/>
      <w:marRight w:val="0"/>
      <w:marTop w:val="0"/>
      <w:marBottom w:val="0"/>
      <w:divBdr>
        <w:top w:val="none" w:sz="0" w:space="0" w:color="auto"/>
        <w:left w:val="none" w:sz="0" w:space="0" w:color="auto"/>
        <w:bottom w:val="none" w:sz="0" w:space="0" w:color="auto"/>
        <w:right w:val="none" w:sz="0" w:space="0" w:color="auto"/>
      </w:divBdr>
    </w:div>
    <w:div w:id="1287469401">
      <w:bodyDiv w:val="1"/>
      <w:marLeft w:val="0"/>
      <w:marRight w:val="0"/>
      <w:marTop w:val="0"/>
      <w:marBottom w:val="0"/>
      <w:divBdr>
        <w:top w:val="none" w:sz="0" w:space="0" w:color="auto"/>
        <w:left w:val="none" w:sz="0" w:space="0" w:color="auto"/>
        <w:bottom w:val="none" w:sz="0" w:space="0" w:color="auto"/>
        <w:right w:val="none" w:sz="0" w:space="0" w:color="auto"/>
      </w:divBdr>
    </w:div>
    <w:div w:id="1315524214">
      <w:bodyDiv w:val="1"/>
      <w:marLeft w:val="0"/>
      <w:marRight w:val="0"/>
      <w:marTop w:val="0"/>
      <w:marBottom w:val="0"/>
      <w:divBdr>
        <w:top w:val="none" w:sz="0" w:space="0" w:color="auto"/>
        <w:left w:val="none" w:sz="0" w:space="0" w:color="auto"/>
        <w:bottom w:val="none" w:sz="0" w:space="0" w:color="auto"/>
        <w:right w:val="none" w:sz="0" w:space="0" w:color="auto"/>
      </w:divBdr>
    </w:div>
    <w:div w:id="1362363807">
      <w:bodyDiv w:val="1"/>
      <w:marLeft w:val="0"/>
      <w:marRight w:val="0"/>
      <w:marTop w:val="0"/>
      <w:marBottom w:val="0"/>
      <w:divBdr>
        <w:top w:val="none" w:sz="0" w:space="0" w:color="auto"/>
        <w:left w:val="none" w:sz="0" w:space="0" w:color="auto"/>
        <w:bottom w:val="none" w:sz="0" w:space="0" w:color="auto"/>
        <w:right w:val="none" w:sz="0" w:space="0" w:color="auto"/>
      </w:divBdr>
    </w:div>
    <w:div w:id="1403596470">
      <w:bodyDiv w:val="1"/>
      <w:marLeft w:val="0"/>
      <w:marRight w:val="0"/>
      <w:marTop w:val="0"/>
      <w:marBottom w:val="0"/>
      <w:divBdr>
        <w:top w:val="none" w:sz="0" w:space="0" w:color="auto"/>
        <w:left w:val="none" w:sz="0" w:space="0" w:color="auto"/>
        <w:bottom w:val="none" w:sz="0" w:space="0" w:color="auto"/>
        <w:right w:val="none" w:sz="0" w:space="0" w:color="auto"/>
      </w:divBdr>
    </w:div>
    <w:div w:id="1419716704">
      <w:bodyDiv w:val="1"/>
      <w:marLeft w:val="0"/>
      <w:marRight w:val="0"/>
      <w:marTop w:val="0"/>
      <w:marBottom w:val="0"/>
      <w:divBdr>
        <w:top w:val="none" w:sz="0" w:space="0" w:color="auto"/>
        <w:left w:val="none" w:sz="0" w:space="0" w:color="auto"/>
        <w:bottom w:val="none" w:sz="0" w:space="0" w:color="auto"/>
        <w:right w:val="none" w:sz="0" w:space="0" w:color="auto"/>
      </w:divBdr>
    </w:div>
    <w:div w:id="1573924354">
      <w:bodyDiv w:val="1"/>
      <w:marLeft w:val="0"/>
      <w:marRight w:val="0"/>
      <w:marTop w:val="0"/>
      <w:marBottom w:val="0"/>
      <w:divBdr>
        <w:top w:val="none" w:sz="0" w:space="0" w:color="auto"/>
        <w:left w:val="none" w:sz="0" w:space="0" w:color="auto"/>
        <w:bottom w:val="none" w:sz="0" w:space="0" w:color="auto"/>
        <w:right w:val="none" w:sz="0" w:space="0" w:color="auto"/>
      </w:divBdr>
      <w:divsChild>
        <w:div w:id="1981496400">
          <w:marLeft w:val="0"/>
          <w:marRight w:val="0"/>
          <w:marTop w:val="0"/>
          <w:marBottom w:val="0"/>
          <w:divBdr>
            <w:top w:val="none" w:sz="0" w:space="0" w:color="auto"/>
            <w:left w:val="none" w:sz="0" w:space="0" w:color="auto"/>
            <w:bottom w:val="none" w:sz="0" w:space="0" w:color="auto"/>
            <w:right w:val="none" w:sz="0" w:space="0" w:color="auto"/>
          </w:divBdr>
          <w:divsChild>
            <w:div w:id="2072072311">
              <w:marLeft w:val="0"/>
              <w:marRight w:val="0"/>
              <w:marTop w:val="0"/>
              <w:marBottom w:val="0"/>
              <w:divBdr>
                <w:top w:val="none" w:sz="0" w:space="0" w:color="auto"/>
                <w:left w:val="none" w:sz="0" w:space="0" w:color="auto"/>
                <w:bottom w:val="none" w:sz="0" w:space="0" w:color="auto"/>
                <w:right w:val="none" w:sz="0" w:space="0" w:color="auto"/>
              </w:divBdr>
              <w:divsChild>
                <w:div w:id="2035619207">
                  <w:marLeft w:val="0"/>
                  <w:marRight w:val="0"/>
                  <w:marTop w:val="0"/>
                  <w:marBottom w:val="0"/>
                  <w:divBdr>
                    <w:top w:val="none" w:sz="0" w:space="0" w:color="auto"/>
                    <w:left w:val="none" w:sz="0" w:space="0" w:color="auto"/>
                    <w:bottom w:val="none" w:sz="0" w:space="0" w:color="auto"/>
                    <w:right w:val="none" w:sz="0" w:space="0" w:color="auto"/>
                  </w:divBdr>
                  <w:divsChild>
                    <w:div w:id="1844277809">
                      <w:marLeft w:val="0"/>
                      <w:marRight w:val="0"/>
                      <w:marTop w:val="0"/>
                      <w:marBottom w:val="0"/>
                      <w:divBdr>
                        <w:top w:val="none" w:sz="0" w:space="0" w:color="auto"/>
                        <w:left w:val="none" w:sz="0" w:space="0" w:color="auto"/>
                        <w:bottom w:val="none" w:sz="0" w:space="0" w:color="auto"/>
                        <w:right w:val="none" w:sz="0" w:space="0" w:color="auto"/>
                      </w:divBdr>
                      <w:divsChild>
                        <w:div w:id="671030423">
                          <w:marLeft w:val="0"/>
                          <w:marRight w:val="0"/>
                          <w:marTop w:val="0"/>
                          <w:marBottom w:val="0"/>
                          <w:divBdr>
                            <w:top w:val="none" w:sz="0" w:space="0" w:color="auto"/>
                            <w:left w:val="none" w:sz="0" w:space="0" w:color="auto"/>
                            <w:bottom w:val="none" w:sz="0" w:space="0" w:color="auto"/>
                            <w:right w:val="none" w:sz="0" w:space="0" w:color="auto"/>
                          </w:divBdr>
                          <w:divsChild>
                            <w:div w:id="1550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2739">
      <w:bodyDiv w:val="1"/>
      <w:marLeft w:val="0"/>
      <w:marRight w:val="0"/>
      <w:marTop w:val="0"/>
      <w:marBottom w:val="0"/>
      <w:divBdr>
        <w:top w:val="none" w:sz="0" w:space="0" w:color="auto"/>
        <w:left w:val="none" w:sz="0" w:space="0" w:color="auto"/>
        <w:bottom w:val="none" w:sz="0" w:space="0" w:color="auto"/>
        <w:right w:val="none" w:sz="0" w:space="0" w:color="auto"/>
      </w:divBdr>
    </w:div>
    <w:div w:id="1666398048">
      <w:bodyDiv w:val="1"/>
      <w:marLeft w:val="0"/>
      <w:marRight w:val="0"/>
      <w:marTop w:val="0"/>
      <w:marBottom w:val="0"/>
      <w:divBdr>
        <w:top w:val="none" w:sz="0" w:space="0" w:color="auto"/>
        <w:left w:val="none" w:sz="0" w:space="0" w:color="auto"/>
        <w:bottom w:val="none" w:sz="0" w:space="0" w:color="auto"/>
        <w:right w:val="none" w:sz="0" w:space="0" w:color="auto"/>
      </w:divBdr>
    </w:div>
    <w:div w:id="1748458531">
      <w:bodyDiv w:val="1"/>
      <w:marLeft w:val="0"/>
      <w:marRight w:val="0"/>
      <w:marTop w:val="0"/>
      <w:marBottom w:val="0"/>
      <w:divBdr>
        <w:top w:val="none" w:sz="0" w:space="0" w:color="auto"/>
        <w:left w:val="none" w:sz="0" w:space="0" w:color="auto"/>
        <w:bottom w:val="none" w:sz="0" w:space="0" w:color="auto"/>
        <w:right w:val="none" w:sz="0" w:space="0" w:color="auto"/>
      </w:divBdr>
    </w:div>
    <w:div w:id="1793593989">
      <w:bodyDiv w:val="1"/>
      <w:marLeft w:val="0"/>
      <w:marRight w:val="0"/>
      <w:marTop w:val="0"/>
      <w:marBottom w:val="0"/>
      <w:divBdr>
        <w:top w:val="none" w:sz="0" w:space="0" w:color="auto"/>
        <w:left w:val="none" w:sz="0" w:space="0" w:color="auto"/>
        <w:bottom w:val="none" w:sz="0" w:space="0" w:color="auto"/>
        <w:right w:val="none" w:sz="0" w:space="0" w:color="auto"/>
      </w:divBdr>
    </w:div>
    <w:div w:id="1803427632">
      <w:bodyDiv w:val="1"/>
      <w:marLeft w:val="0"/>
      <w:marRight w:val="0"/>
      <w:marTop w:val="0"/>
      <w:marBottom w:val="0"/>
      <w:divBdr>
        <w:top w:val="none" w:sz="0" w:space="0" w:color="auto"/>
        <w:left w:val="none" w:sz="0" w:space="0" w:color="auto"/>
        <w:bottom w:val="none" w:sz="0" w:space="0" w:color="auto"/>
        <w:right w:val="none" w:sz="0" w:space="0" w:color="auto"/>
      </w:divBdr>
    </w:div>
    <w:div w:id="1815563031">
      <w:bodyDiv w:val="1"/>
      <w:marLeft w:val="0"/>
      <w:marRight w:val="0"/>
      <w:marTop w:val="0"/>
      <w:marBottom w:val="0"/>
      <w:divBdr>
        <w:top w:val="none" w:sz="0" w:space="0" w:color="auto"/>
        <w:left w:val="none" w:sz="0" w:space="0" w:color="auto"/>
        <w:bottom w:val="none" w:sz="0" w:space="0" w:color="auto"/>
        <w:right w:val="none" w:sz="0" w:space="0" w:color="auto"/>
      </w:divBdr>
      <w:divsChild>
        <w:div w:id="655109643">
          <w:marLeft w:val="0"/>
          <w:marRight w:val="0"/>
          <w:marTop w:val="0"/>
          <w:marBottom w:val="0"/>
          <w:divBdr>
            <w:top w:val="none" w:sz="0" w:space="0" w:color="auto"/>
            <w:left w:val="none" w:sz="0" w:space="0" w:color="auto"/>
            <w:bottom w:val="none" w:sz="0" w:space="0" w:color="auto"/>
            <w:right w:val="none" w:sz="0" w:space="0" w:color="auto"/>
          </w:divBdr>
          <w:divsChild>
            <w:div w:id="689913281">
              <w:marLeft w:val="0"/>
              <w:marRight w:val="0"/>
              <w:marTop w:val="0"/>
              <w:marBottom w:val="0"/>
              <w:divBdr>
                <w:top w:val="none" w:sz="0" w:space="0" w:color="auto"/>
                <w:left w:val="none" w:sz="0" w:space="0" w:color="auto"/>
                <w:bottom w:val="none" w:sz="0" w:space="0" w:color="auto"/>
                <w:right w:val="none" w:sz="0" w:space="0" w:color="auto"/>
              </w:divBdr>
              <w:divsChild>
                <w:div w:id="562721938">
                  <w:marLeft w:val="0"/>
                  <w:marRight w:val="0"/>
                  <w:marTop w:val="0"/>
                  <w:marBottom w:val="0"/>
                  <w:divBdr>
                    <w:top w:val="none" w:sz="0" w:space="0" w:color="auto"/>
                    <w:left w:val="none" w:sz="0" w:space="0" w:color="auto"/>
                    <w:bottom w:val="none" w:sz="0" w:space="0" w:color="auto"/>
                    <w:right w:val="none" w:sz="0" w:space="0" w:color="auto"/>
                  </w:divBdr>
                  <w:divsChild>
                    <w:div w:id="1133464">
                      <w:marLeft w:val="0"/>
                      <w:marRight w:val="0"/>
                      <w:marTop w:val="0"/>
                      <w:marBottom w:val="0"/>
                      <w:divBdr>
                        <w:top w:val="none" w:sz="0" w:space="0" w:color="auto"/>
                        <w:left w:val="none" w:sz="0" w:space="0" w:color="auto"/>
                        <w:bottom w:val="none" w:sz="0" w:space="0" w:color="auto"/>
                        <w:right w:val="none" w:sz="0" w:space="0" w:color="auto"/>
                      </w:divBdr>
                      <w:divsChild>
                        <w:div w:id="874317234">
                          <w:marLeft w:val="0"/>
                          <w:marRight w:val="0"/>
                          <w:marTop w:val="0"/>
                          <w:marBottom w:val="0"/>
                          <w:divBdr>
                            <w:top w:val="none" w:sz="0" w:space="0" w:color="auto"/>
                            <w:left w:val="none" w:sz="0" w:space="0" w:color="auto"/>
                            <w:bottom w:val="none" w:sz="0" w:space="0" w:color="auto"/>
                            <w:right w:val="none" w:sz="0" w:space="0" w:color="auto"/>
                          </w:divBdr>
                          <w:divsChild>
                            <w:div w:id="6479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98562">
      <w:bodyDiv w:val="1"/>
      <w:marLeft w:val="0"/>
      <w:marRight w:val="0"/>
      <w:marTop w:val="0"/>
      <w:marBottom w:val="0"/>
      <w:divBdr>
        <w:top w:val="none" w:sz="0" w:space="0" w:color="auto"/>
        <w:left w:val="none" w:sz="0" w:space="0" w:color="auto"/>
        <w:bottom w:val="none" w:sz="0" w:space="0" w:color="auto"/>
        <w:right w:val="none" w:sz="0" w:space="0" w:color="auto"/>
      </w:divBdr>
    </w:div>
    <w:div w:id="1844785576">
      <w:bodyDiv w:val="1"/>
      <w:marLeft w:val="0"/>
      <w:marRight w:val="0"/>
      <w:marTop w:val="0"/>
      <w:marBottom w:val="0"/>
      <w:divBdr>
        <w:top w:val="none" w:sz="0" w:space="0" w:color="auto"/>
        <w:left w:val="none" w:sz="0" w:space="0" w:color="auto"/>
        <w:bottom w:val="none" w:sz="0" w:space="0" w:color="auto"/>
        <w:right w:val="none" w:sz="0" w:space="0" w:color="auto"/>
      </w:divBdr>
    </w:div>
    <w:div w:id="1933854965">
      <w:bodyDiv w:val="1"/>
      <w:marLeft w:val="0"/>
      <w:marRight w:val="0"/>
      <w:marTop w:val="0"/>
      <w:marBottom w:val="0"/>
      <w:divBdr>
        <w:top w:val="none" w:sz="0" w:space="0" w:color="auto"/>
        <w:left w:val="none" w:sz="0" w:space="0" w:color="auto"/>
        <w:bottom w:val="none" w:sz="0" w:space="0" w:color="auto"/>
        <w:right w:val="none" w:sz="0" w:space="0" w:color="auto"/>
      </w:divBdr>
    </w:div>
    <w:div w:id="1946687975">
      <w:bodyDiv w:val="1"/>
      <w:marLeft w:val="0"/>
      <w:marRight w:val="0"/>
      <w:marTop w:val="0"/>
      <w:marBottom w:val="0"/>
      <w:divBdr>
        <w:top w:val="none" w:sz="0" w:space="0" w:color="auto"/>
        <w:left w:val="none" w:sz="0" w:space="0" w:color="auto"/>
        <w:bottom w:val="none" w:sz="0" w:space="0" w:color="auto"/>
        <w:right w:val="none" w:sz="0" w:space="0" w:color="auto"/>
      </w:divBdr>
      <w:divsChild>
        <w:div w:id="1458601635">
          <w:marLeft w:val="0"/>
          <w:marRight w:val="0"/>
          <w:marTop w:val="0"/>
          <w:marBottom w:val="0"/>
          <w:divBdr>
            <w:top w:val="none" w:sz="0" w:space="0" w:color="auto"/>
            <w:left w:val="none" w:sz="0" w:space="0" w:color="auto"/>
            <w:bottom w:val="none" w:sz="0" w:space="0" w:color="auto"/>
            <w:right w:val="none" w:sz="0" w:space="0" w:color="auto"/>
          </w:divBdr>
          <w:divsChild>
            <w:div w:id="1764647311">
              <w:marLeft w:val="0"/>
              <w:marRight w:val="0"/>
              <w:marTop w:val="0"/>
              <w:marBottom w:val="0"/>
              <w:divBdr>
                <w:top w:val="none" w:sz="0" w:space="0" w:color="auto"/>
                <w:left w:val="none" w:sz="0" w:space="0" w:color="auto"/>
                <w:bottom w:val="none" w:sz="0" w:space="0" w:color="auto"/>
                <w:right w:val="none" w:sz="0" w:space="0" w:color="auto"/>
              </w:divBdr>
              <w:divsChild>
                <w:div w:id="1071077238">
                  <w:marLeft w:val="0"/>
                  <w:marRight w:val="0"/>
                  <w:marTop w:val="0"/>
                  <w:marBottom w:val="0"/>
                  <w:divBdr>
                    <w:top w:val="none" w:sz="0" w:space="0" w:color="auto"/>
                    <w:left w:val="none" w:sz="0" w:space="0" w:color="auto"/>
                    <w:bottom w:val="none" w:sz="0" w:space="0" w:color="auto"/>
                    <w:right w:val="none" w:sz="0" w:space="0" w:color="auto"/>
                  </w:divBdr>
                  <w:divsChild>
                    <w:div w:id="781992202">
                      <w:marLeft w:val="0"/>
                      <w:marRight w:val="0"/>
                      <w:marTop w:val="0"/>
                      <w:marBottom w:val="0"/>
                      <w:divBdr>
                        <w:top w:val="none" w:sz="0" w:space="0" w:color="auto"/>
                        <w:left w:val="none" w:sz="0" w:space="0" w:color="auto"/>
                        <w:bottom w:val="none" w:sz="0" w:space="0" w:color="auto"/>
                        <w:right w:val="none" w:sz="0" w:space="0" w:color="auto"/>
                      </w:divBdr>
                      <w:divsChild>
                        <w:div w:id="954169600">
                          <w:marLeft w:val="0"/>
                          <w:marRight w:val="0"/>
                          <w:marTop w:val="0"/>
                          <w:marBottom w:val="0"/>
                          <w:divBdr>
                            <w:top w:val="none" w:sz="0" w:space="0" w:color="auto"/>
                            <w:left w:val="none" w:sz="0" w:space="0" w:color="auto"/>
                            <w:bottom w:val="none" w:sz="0" w:space="0" w:color="auto"/>
                            <w:right w:val="none" w:sz="0" w:space="0" w:color="auto"/>
                          </w:divBdr>
                          <w:divsChild>
                            <w:div w:id="17714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816717">
      <w:bodyDiv w:val="1"/>
      <w:marLeft w:val="0"/>
      <w:marRight w:val="0"/>
      <w:marTop w:val="0"/>
      <w:marBottom w:val="0"/>
      <w:divBdr>
        <w:top w:val="none" w:sz="0" w:space="0" w:color="auto"/>
        <w:left w:val="none" w:sz="0" w:space="0" w:color="auto"/>
        <w:bottom w:val="none" w:sz="0" w:space="0" w:color="auto"/>
        <w:right w:val="none" w:sz="0" w:space="0" w:color="auto"/>
      </w:divBdr>
    </w:div>
    <w:div w:id="1961377465">
      <w:bodyDiv w:val="1"/>
      <w:marLeft w:val="0"/>
      <w:marRight w:val="0"/>
      <w:marTop w:val="0"/>
      <w:marBottom w:val="0"/>
      <w:divBdr>
        <w:top w:val="none" w:sz="0" w:space="0" w:color="auto"/>
        <w:left w:val="none" w:sz="0" w:space="0" w:color="auto"/>
        <w:bottom w:val="none" w:sz="0" w:space="0" w:color="auto"/>
        <w:right w:val="none" w:sz="0" w:space="0" w:color="auto"/>
      </w:divBdr>
    </w:div>
    <w:div w:id="2043045195">
      <w:bodyDiv w:val="1"/>
      <w:marLeft w:val="0"/>
      <w:marRight w:val="0"/>
      <w:marTop w:val="0"/>
      <w:marBottom w:val="0"/>
      <w:divBdr>
        <w:top w:val="none" w:sz="0" w:space="0" w:color="auto"/>
        <w:left w:val="none" w:sz="0" w:space="0" w:color="auto"/>
        <w:bottom w:val="none" w:sz="0" w:space="0" w:color="auto"/>
        <w:right w:val="none" w:sz="0" w:space="0" w:color="auto"/>
      </w:divBdr>
    </w:div>
    <w:div w:id="2074280487">
      <w:bodyDiv w:val="1"/>
      <w:marLeft w:val="0"/>
      <w:marRight w:val="0"/>
      <w:marTop w:val="0"/>
      <w:marBottom w:val="0"/>
      <w:divBdr>
        <w:top w:val="none" w:sz="0" w:space="0" w:color="auto"/>
        <w:left w:val="none" w:sz="0" w:space="0" w:color="auto"/>
        <w:bottom w:val="none" w:sz="0" w:space="0" w:color="auto"/>
        <w:right w:val="none" w:sz="0" w:space="0" w:color="auto"/>
      </w:divBdr>
    </w:div>
    <w:div w:id="2078433558">
      <w:bodyDiv w:val="1"/>
      <w:marLeft w:val="0"/>
      <w:marRight w:val="0"/>
      <w:marTop w:val="0"/>
      <w:marBottom w:val="0"/>
      <w:divBdr>
        <w:top w:val="none" w:sz="0" w:space="0" w:color="auto"/>
        <w:left w:val="none" w:sz="0" w:space="0" w:color="auto"/>
        <w:bottom w:val="none" w:sz="0" w:space="0" w:color="auto"/>
        <w:right w:val="none" w:sz="0" w:space="0" w:color="auto"/>
      </w:divBdr>
    </w:div>
    <w:div w:id="2116829688">
      <w:bodyDiv w:val="1"/>
      <w:marLeft w:val="0"/>
      <w:marRight w:val="0"/>
      <w:marTop w:val="0"/>
      <w:marBottom w:val="0"/>
      <w:divBdr>
        <w:top w:val="none" w:sz="0" w:space="0" w:color="auto"/>
        <w:left w:val="none" w:sz="0" w:space="0" w:color="auto"/>
        <w:bottom w:val="none" w:sz="0" w:space="0" w:color="auto"/>
        <w:right w:val="none" w:sz="0" w:space="0" w:color="auto"/>
      </w:divBdr>
      <w:divsChild>
        <w:div w:id="1701474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55194">
              <w:marLeft w:val="0"/>
              <w:marRight w:val="0"/>
              <w:marTop w:val="0"/>
              <w:marBottom w:val="0"/>
              <w:divBdr>
                <w:top w:val="none" w:sz="0" w:space="0" w:color="auto"/>
                <w:left w:val="none" w:sz="0" w:space="0" w:color="auto"/>
                <w:bottom w:val="none" w:sz="0" w:space="0" w:color="auto"/>
                <w:right w:val="none" w:sz="0" w:space="0" w:color="auto"/>
              </w:divBdr>
              <w:divsChild>
                <w:div w:id="1578831630">
                  <w:marLeft w:val="0"/>
                  <w:marRight w:val="0"/>
                  <w:marTop w:val="0"/>
                  <w:marBottom w:val="0"/>
                  <w:divBdr>
                    <w:top w:val="none" w:sz="0" w:space="0" w:color="auto"/>
                    <w:left w:val="none" w:sz="0" w:space="0" w:color="auto"/>
                    <w:bottom w:val="none" w:sz="0" w:space="0" w:color="auto"/>
                    <w:right w:val="none" w:sz="0" w:space="0" w:color="auto"/>
                  </w:divBdr>
                  <w:divsChild>
                    <w:div w:id="438377783">
                      <w:marLeft w:val="0"/>
                      <w:marRight w:val="0"/>
                      <w:marTop w:val="0"/>
                      <w:marBottom w:val="0"/>
                      <w:divBdr>
                        <w:top w:val="none" w:sz="0" w:space="0" w:color="auto"/>
                        <w:left w:val="none" w:sz="0" w:space="0" w:color="auto"/>
                        <w:bottom w:val="none" w:sz="0" w:space="0" w:color="auto"/>
                        <w:right w:val="none" w:sz="0" w:space="0" w:color="auto"/>
                      </w:divBdr>
                      <w:divsChild>
                        <w:div w:id="415905339">
                          <w:marLeft w:val="0"/>
                          <w:marRight w:val="0"/>
                          <w:marTop w:val="0"/>
                          <w:marBottom w:val="0"/>
                          <w:divBdr>
                            <w:top w:val="none" w:sz="0" w:space="0" w:color="auto"/>
                            <w:left w:val="none" w:sz="0" w:space="0" w:color="auto"/>
                            <w:bottom w:val="none" w:sz="0" w:space="0" w:color="auto"/>
                            <w:right w:val="none" w:sz="0" w:space="0" w:color="auto"/>
                          </w:divBdr>
                          <w:divsChild>
                            <w:div w:id="1649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330535">
      <w:bodyDiv w:val="1"/>
      <w:marLeft w:val="0"/>
      <w:marRight w:val="0"/>
      <w:marTop w:val="0"/>
      <w:marBottom w:val="0"/>
      <w:divBdr>
        <w:top w:val="none" w:sz="0" w:space="0" w:color="auto"/>
        <w:left w:val="none" w:sz="0" w:space="0" w:color="auto"/>
        <w:bottom w:val="none" w:sz="0" w:space="0" w:color="auto"/>
        <w:right w:val="none" w:sz="0" w:space="0" w:color="auto"/>
      </w:divBdr>
      <w:divsChild>
        <w:div w:id="674110522">
          <w:marLeft w:val="0"/>
          <w:marRight w:val="0"/>
          <w:marTop w:val="0"/>
          <w:marBottom w:val="0"/>
          <w:divBdr>
            <w:top w:val="none" w:sz="0" w:space="0" w:color="auto"/>
            <w:left w:val="none" w:sz="0" w:space="0" w:color="auto"/>
            <w:bottom w:val="none" w:sz="0" w:space="0" w:color="auto"/>
            <w:right w:val="none" w:sz="0" w:space="0" w:color="auto"/>
          </w:divBdr>
          <w:divsChild>
            <w:div w:id="1657607354">
              <w:marLeft w:val="0"/>
              <w:marRight w:val="0"/>
              <w:marTop w:val="0"/>
              <w:marBottom w:val="0"/>
              <w:divBdr>
                <w:top w:val="none" w:sz="0" w:space="0" w:color="auto"/>
                <w:left w:val="none" w:sz="0" w:space="0" w:color="auto"/>
                <w:bottom w:val="none" w:sz="0" w:space="0" w:color="auto"/>
                <w:right w:val="none" w:sz="0" w:space="0" w:color="auto"/>
              </w:divBdr>
              <w:divsChild>
                <w:div w:id="1136141847">
                  <w:marLeft w:val="0"/>
                  <w:marRight w:val="0"/>
                  <w:marTop w:val="0"/>
                  <w:marBottom w:val="0"/>
                  <w:divBdr>
                    <w:top w:val="none" w:sz="0" w:space="0" w:color="auto"/>
                    <w:left w:val="none" w:sz="0" w:space="0" w:color="auto"/>
                    <w:bottom w:val="none" w:sz="0" w:space="0" w:color="auto"/>
                    <w:right w:val="none" w:sz="0" w:space="0" w:color="auto"/>
                  </w:divBdr>
                  <w:divsChild>
                    <w:div w:id="444734217">
                      <w:marLeft w:val="0"/>
                      <w:marRight w:val="0"/>
                      <w:marTop w:val="0"/>
                      <w:marBottom w:val="0"/>
                      <w:divBdr>
                        <w:top w:val="none" w:sz="0" w:space="0" w:color="auto"/>
                        <w:left w:val="none" w:sz="0" w:space="0" w:color="auto"/>
                        <w:bottom w:val="none" w:sz="0" w:space="0" w:color="auto"/>
                        <w:right w:val="none" w:sz="0" w:space="0" w:color="auto"/>
                      </w:divBdr>
                      <w:divsChild>
                        <w:div w:id="1050423887">
                          <w:marLeft w:val="0"/>
                          <w:marRight w:val="0"/>
                          <w:marTop w:val="0"/>
                          <w:marBottom w:val="0"/>
                          <w:divBdr>
                            <w:top w:val="none" w:sz="0" w:space="0" w:color="auto"/>
                            <w:left w:val="none" w:sz="0" w:space="0" w:color="auto"/>
                            <w:bottom w:val="none" w:sz="0" w:space="0" w:color="auto"/>
                            <w:right w:val="none" w:sz="0" w:space="0" w:color="auto"/>
                          </w:divBdr>
                          <w:divsChild>
                            <w:div w:id="10163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70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hs.mit.edu/sops/" TargetMode="External"/><Relationship Id="rId21" Type="http://schemas.openxmlformats.org/officeDocument/2006/relationships/hyperlink" Target="https://ehs.mit.edu/green-chemistry/" TargetMode="External"/><Relationship Id="rId42" Type="http://schemas.openxmlformats.org/officeDocument/2006/relationships/hyperlink" Target="https://ehs.mit.edu/workplace-safety-program/personal-protective-equipment/" TargetMode="External"/><Relationship Id="rId47" Type="http://schemas.openxmlformats.org/officeDocument/2006/relationships/hyperlink" Target="https://www.osha.gov/dts/otpca/nrtl/nrtllist.html" TargetMode="External"/><Relationship Id="rId63" Type="http://schemas.openxmlformats.org/officeDocument/2006/relationships/hyperlink" Target="http://toxnet.nlm.nih.gov/" TargetMode="External"/><Relationship Id="rId68" Type="http://schemas.openxmlformats.org/officeDocument/2006/relationships/hyperlink" Target="https://vpf.mit.edu/instructions-for-purchasing-hazardous-and-dangerous-items" TargetMode="External"/><Relationship Id="rId84" Type="http://schemas.openxmlformats.org/officeDocument/2006/relationships/image" Target="media/image3.emf"/><Relationship Id="rId16" Type="http://schemas.openxmlformats.org/officeDocument/2006/relationships/hyperlink" Target="https://pubchem.ncbi.nlm.nih.gov/lcss/" TargetMode="External"/><Relationship Id="rId11" Type="http://schemas.openxmlformats.org/officeDocument/2006/relationships/hyperlink" Target="mailto:environment@mit.edu" TargetMode="External"/><Relationship Id="rId32" Type="http://schemas.openxmlformats.org/officeDocument/2006/relationships/hyperlink" Target="https://ehs.mit.edu/training/" TargetMode="External"/><Relationship Id="rId37" Type="http://schemas.openxmlformats.org/officeDocument/2006/relationships/hyperlink" Target="https://ehs.mit.edu/site/system/files/secure/sop_004%203.pdf" TargetMode="External"/><Relationship Id="rId53" Type="http://schemas.openxmlformats.org/officeDocument/2006/relationships/hyperlink" Target="https://www.fmcsa.dot.gov/regulations/hazardous-materials" TargetMode="External"/><Relationship Id="rId58" Type="http://schemas.openxmlformats.org/officeDocument/2006/relationships/hyperlink" Target="https://www.acgih.org/" TargetMode="External"/><Relationship Id="rId74" Type="http://schemas.openxmlformats.org/officeDocument/2006/relationships/hyperlink" Target="https://ehs.mit.edu/sops/" TargetMode="External"/><Relationship Id="rId79" Type="http://schemas.openxmlformats.org/officeDocument/2006/relationships/hyperlink" Target="https://ehs.mit.edu/chemical-safety-program/chemical-regulatory-reporting-security/" TargetMode="External"/><Relationship Id="rId5" Type="http://schemas.openxmlformats.org/officeDocument/2006/relationships/webSettings" Target="webSettings.xml"/><Relationship Id="rId19" Type="http://schemas.openxmlformats.org/officeDocument/2006/relationships/hyperlink" Target="https://ehs.mit.edu/green-chemistry/" TargetMode="External"/><Relationship Id="rId14" Type="http://schemas.openxmlformats.org/officeDocument/2006/relationships/hyperlink" Target="http://www.osha.gov/pls/oshaweb/owadisp.show_document?p_id=10106&amp;p_table=STANDARDS" TargetMode="External"/><Relationship Id="rId22" Type="http://schemas.openxmlformats.org/officeDocument/2006/relationships/hyperlink" Target="https://ehs.mit.edu/workplace-safety-program/personal-protective-equipment/" TargetMode="External"/><Relationship Id="rId27" Type="http://schemas.openxmlformats.org/officeDocument/2006/relationships/hyperlink" Target="https://ehs.mit.edu/chemical-safety-program/chemicals/" TargetMode="External"/><Relationship Id="rId30" Type="http://schemas.openxmlformats.org/officeDocument/2006/relationships/hyperlink" Target="https://ehs.mit.edu/biological-program/select-agent-toxins/" TargetMode="External"/><Relationship Id="rId35" Type="http://schemas.openxmlformats.org/officeDocument/2006/relationships/hyperlink" Target="http://web.mit.edu/training/course.html?course=EHS00193w&amp;sys=PS1" TargetMode="External"/><Relationship Id="rId43" Type="http://schemas.openxmlformats.org/officeDocument/2006/relationships/hyperlink" Target="https://ehs.mit.edu/workplace-safety-program/personal-protective-equipment/" TargetMode="External"/><Relationship Id="rId48" Type="http://schemas.openxmlformats.org/officeDocument/2006/relationships/hyperlink" Target="https://www.osha.gov/laws-regs/regulations/standardnumber/1910/1910.147" TargetMode="External"/><Relationship Id="rId56" Type="http://schemas.openxmlformats.org/officeDocument/2006/relationships/hyperlink" Target="https://www.osha.gov/pls/oshaweb/owadisp.show_document?p_table=STANDARDS&amp;p_id=9992" TargetMode="External"/><Relationship Id="rId64" Type="http://schemas.openxmlformats.org/officeDocument/2006/relationships/hyperlink" Target="https://ehs.mit.edu/about/ehs-management-system/" TargetMode="External"/><Relationship Id="rId69" Type="http://schemas.openxmlformats.org/officeDocument/2006/relationships/hyperlink" Target="https://ehs.mit.edu/sops/" TargetMode="External"/><Relationship Id="rId77" Type="http://schemas.openxmlformats.org/officeDocument/2006/relationships/hyperlink" Target="https://ehs.mit.edu/about/ehs-management-system/" TargetMode="External"/><Relationship Id="rId8" Type="http://schemas.openxmlformats.org/officeDocument/2006/relationships/image" Target="media/image1.png"/><Relationship Id="rId51" Type="http://schemas.openxmlformats.org/officeDocument/2006/relationships/hyperlink" Target="https://ehs.mit.edu/regulated-waste-program/chemical-waste/" TargetMode="External"/><Relationship Id="rId72" Type="http://schemas.openxmlformats.org/officeDocument/2006/relationships/hyperlink" Target="https://ehs.mit.edu/biological-program/select-agent-toxins/" TargetMode="External"/><Relationship Id="rId80" Type="http://schemas.openxmlformats.org/officeDocument/2006/relationships/hyperlink" Target="https://www.osha.gov/laws-regs/regulations/standardnumber/1910/1910.1450"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hs.mit.edu/training/" TargetMode="External"/><Relationship Id="rId17" Type="http://schemas.openxmlformats.org/officeDocument/2006/relationships/hyperlink" Target="http://cryptome.org/2013/10/atf-13-1028.htm" TargetMode="External"/><Relationship Id="rId25" Type="http://schemas.openxmlformats.org/officeDocument/2006/relationships/hyperlink" Target="https://ehs.mit.edu/chemical-safety-program/chemicals/" TargetMode="External"/><Relationship Id="rId33" Type="http://schemas.openxmlformats.org/officeDocument/2006/relationships/hyperlink" Target="https://ehs.mit.edu/chemical-safety-program/chemicals/" TargetMode="External"/><Relationship Id="rId38" Type="http://schemas.openxmlformats.org/officeDocument/2006/relationships/hyperlink" Target="https://ehs.mit.edu/workplace-safety-program/personal-protective-equipment/" TargetMode="External"/><Relationship Id="rId46" Type="http://schemas.openxmlformats.org/officeDocument/2006/relationships/hyperlink" Target="https://ehs.mit.edu/lab-research-program/warm-and-cold-rooms/" TargetMode="External"/><Relationship Id="rId59" Type="http://schemas.openxmlformats.org/officeDocument/2006/relationships/hyperlink" Target="http://toxnet.nlm.nih.gov/" TargetMode="External"/><Relationship Id="rId67" Type="http://schemas.openxmlformats.org/officeDocument/2006/relationships/hyperlink" Target="https://ehs.mit.edu/chemical-safety-program/chemical-hygiene/" TargetMode="External"/><Relationship Id="rId20" Type="http://schemas.openxmlformats.org/officeDocument/2006/relationships/hyperlink" Target="https://ehs.mit.edu/chemical-safety-program/dangerous-highly-toxic-chemicals/" TargetMode="External"/><Relationship Id="rId41" Type="http://schemas.openxmlformats.org/officeDocument/2006/relationships/hyperlink" Target="https://ehs.mit.edu/workplace-safety-program/personal-protective-equipment/" TargetMode="External"/><Relationship Id="rId54" Type="http://schemas.openxmlformats.org/officeDocument/2006/relationships/hyperlink" Target="https://ehs.mit.edu/training/" TargetMode="External"/><Relationship Id="rId62" Type="http://schemas.openxmlformats.org/officeDocument/2006/relationships/hyperlink" Target="https://oehha.ca.gov/" TargetMode="External"/><Relationship Id="rId70" Type="http://schemas.openxmlformats.org/officeDocument/2006/relationships/hyperlink" Target="http://web.mit.edu/environment/ehs/topic/sops.html" TargetMode="External"/><Relationship Id="rId75" Type="http://schemas.openxmlformats.org/officeDocument/2006/relationships/hyperlink" Target="https://ehs.mit.edu/wp-content/uploads/EHS-0213.pdf" TargetMode="External"/><Relationship Id="rId83" Type="http://schemas.openxmlformats.org/officeDocument/2006/relationships/hyperlink" Target="http://www.osha.gov/Publications/HazComm_QuickCard_Pictogram.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hs.mit.edu/workplace-safety-program/hazard-communication/" TargetMode="External"/><Relationship Id="rId23" Type="http://schemas.openxmlformats.org/officeDocument/2006/relationships/hyperlink" Target="https://ehs.mit.edu/chemical-safety-program/chemical-hygiene/" TargetMode="External"/><Relationship Id="rId28" Type="http://schemas.openxmlformats.org/officeDocument/2006/relationships/hyperlink" Target="https://ehs.mit.edu/sops/" TargetMode="External"/><Relationship Id="rId36" Type="http://schemas.openxmlformats.org/officeDocument/2006/relationships/hyperlink" Target="https://ehs.mit.edu/chemical-safety-program/chemicals/" TargetMode="External"/><Relationship Id="rId49" Type="http://schemas.openxmlformats.org/officeDocument/2006/relationships/hyperlink" Target="https://ehs.mit.edu/workplace-safety-program/loto/" TargetMode="External"/><Relationship Id="rId57" Type="http://schemas.openxmlformats.org/officeDocument/2006/relationships/hyperlink" Target="http://toxnet.nlm.nih.gov/" TargetMode="External"/><Relationship Id="rId10" Type="http://schemas.openxmlformats.org/officeDocument/2006/relationships/hyperlink" Target="https://ehs.mit.edu/sops%20(certificate%20login%20is%20required)./" TargetMode="External"/><Relationship Id="rId31" Type="http://schemas.openxmlformats.org/officeDocument/2006/relationships/hyperlink" Target="https://ehs.mit.edu/training/" TargetMode="External"/><Relationship Id="rId44" Type="http://schemas.openxmlformats.org/officeDocument/2006/relationships/hyperlink" Target="https://ehs.mit.edu/sops%20(certificate%20login%20is%20required)/" TargetMode="External"/><Relationship Id="rId52" Type="http://schemas.openxmlformats.org/officeDocument/2006/relationships/hyperlink" Target="https://ehs.mit.edu/sops/%20(certificate%20login%20is%20required).%20" TargetMode="External"/><Relationship Id="rId60" Type="http://schemas.openxmlformats.org/officeDocument/2006/relationships/hyperlink" Target="https://ntp.niehs.nih.gov/pubhealth/roc/index-1.html" TargetMode="External"/><Relationship Id="rId65" Type="http://schemas.openxmlformats.org/officeDocument/2006/relationships/hyperlink" Target="http://vpf.mit.edu/instructions-for-purchasing-hazardous-and-dangerous-items" TargetMode="External"/><Relationship Id="rId73" Type="http://schemas.openxmlformats.org/officeDocument/2006/relationships/hyperlink" Target="https://ehs.mit.edu/workplace-safety-program/occupational-injury-or-illness-reporting/" TargetMode="External"/><Relationship Id="rId78" Type="http://schemas.openxmlformats.org/officeDocument/2006/relationships/hyperlink" Target="https://ehs.mit.edu/about/ehs-management-system/" TargetMode="External"/><Relationship Id="rId81" Type="http://schemas.openxmlformats.org/officeDocument/2006/relationships/hyperlink" Target="http://www.osha.gov/Publications/HazComm_QuickCard_SafetyData.html"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hs.mit.edu/training/" TargetMode="External"/><Relationship Id="rId18" Type="http://schemas.openxmlformats.org/officeDocument/2006/relationships/hyperlink" Target="https://ehs.mit.edu/chemical-safety-program/dangerous-highly-toxic-chemicals/" TargetMode="External"/><Relationship Id="rId39" Type="http://schemas.openxmlformats.org/officeDocument/2006/relationships/hyperlink" Target="https://ehs.mit.edu/workplace-safety-program/personal-protective-equipment/" TargetMode="External"/><Relationship Id="rId34" Type="http://schemas.openxmlformats.org/officeDocument/2006/relationships/hyperlink" Target="https://ehs.mit.edu/chemical-safety-program/chemicals/" TargetMode="External"/><Relationship Id="rId50" Type="http://schemas.openxmlformats.org/officeDocument/2006/relationships/hyperlink" Target="https://ehs.mit.edu/regulated-waste-program/chemical-waste/" TargetMode="External"/><Relationship Id="rId55" Type="http://schemas.openxmlformats.org/officeDocument/2006/relationships/hyperlink" Target="https://ehs.mit.edu/lab-research-program/hazardous-materials-shipping" TargetMode="External"/><Relationship Id="rId76" Type="http://schemas.openxmlformats.org/officeDocument/2006/relationships/hyperlink" Target="https://ehs.mit.edu/workplace-safety-program/occupational-injury-or-illness-reporting" TargetMode="External"/><Relationship Id="rId7" Type="http://schemas.openxmlformats.org/officeDocument/2006/relationships/endnotes" Target="endnotes.xml"/><Relationship Id="rId71" Type="http://schemas.openxmlformats.org/officeDocument/2006/relationships/hyperlink" Target="https://ehs.mit.edu/sops" TargetMode="External"/><Relationship Id="rId2" Type="http://schemas.openxmlformats.org/officeDocument/2006/relationships/numbering" Target="numbering.xml"/><Relationship Id="rId29" Type="http://schemas.openxmlformats.org/officeDocument/2006/relationships/hyperlink" Target="https://ehs.mit.edu/sops/" TargetMode="External"/><Relationship Id="rId24" Type="http://schemas.openxmlformats.org/officeDocument/2006/relationships/hyperlink" Target="https://ehs.mit.edu/workplace-safety-program/personal-protective-equipment/" TargetMode="External"/><Relationship Id="rId40" Type="http://schemas.openxmlformats.org/officeDocument/2006/relationships/hyperlink" Target="https://ehs.mit.edu/workplace-safety-program/personal-protective-equipment/" TargetMode="External"/><Relationship Id="rId45" Type="http://schemas.openxmlformats.org/officeDocument/2006/relationships/hyperlink" Target="https://atlas.mit.edu/" TargetMode="External"/><Relationship Id="rId66" Type="http://schemas.openxmlformats.org/officeDocument/2006/relationships/hyperlink" Target="https://vpf.mit.edu/instructions-for-purchasing-hazardous-and-dangerous-items" TargetMode="External"/><Relationship Id="rId87" Type="http://schemas.openxmlformats.org/officeDocument/2006/relationships/theme" Target="theme/theme1.xml"/><Relationship Id="rId61" Type="http://schemas.openxmlformats.org/officeDocument/2006/relationships/hyperlink" Target="http://monographs.iarc.fr/" TargetMode="External"/><Relationship Id="rId82" Type="http://schemas.openxmlformats.org/officeDocument/2006/relationships/hyperlink" Target="http://www.osha.gov/dsg/hazcom/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77A90-97B3-402D-9DE2-98E4B34CA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39320</Words>
  <Characters>224129</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MIT Chemical Hygiene Plan Template 2020</vt:lpstr>
    </vt:vector>
  </TitlesOfParts>
  <Manager>WLLEONG</Manager>
  <Company>Massachusetts Institute of Technology</Company>
  <LinksUpToDate>false</LinksUpToDate>
  <CharactersWithSpaces>262924</CharactersWithSpaces>
  <SharedDoc>false</SharedDoc>
  <HyperlinkBase/>
  <HLinks>
    <vt:vector size="984" baseType="variant">
      <vt:variant>
        <vt:i4>327697</vt:i4>
      </vt:variant>
      <vt:variant>
        <vt:i4>760</vt:i4>
      </vt:variant>
      <vt:variant>
        <vt:i4>0</vt:i4>
      </vt:variant>
      <vt:variant>
        <vt:i4>5</vt:i4>
      </vt:variant>
      <vt:variant>
        <vt:lpwstr>http://ehs.mit.edu/site/content/global-harmonization-and-chemical-safety</vt:lpwstr>
      </vt:variant>
      <vt:variant>
        <vt:lpwstr/>
      </vt:variant>
      <vt:variant>
        <vt:i4>5242952</vt:i4>
      </vt:variant>
      <vt:variant>
        <vt:i4>757</vt:i4>
      </vt:variant>
      <vt:variant>
        <vt:i4>0</vt:i4>
      </vt:variant>
      <vt:variant>
        <vt:i4>5</vt:i4>
      </vt:variant>
      <vt:variant>
        <vt:lpwstr>http://www.osha.gov/Publications/HazComm_QuickCard_Pictogram.html</vt:lpwstr>
      </vt:variant>
      <vt:variant>
        <vt:lpwstr/>
      </vt:variant>
      <vt:variant>
        <vt:i4>65619</vt:i4>
      </vt:variant>
      <vt:variant>
        <vt:i4>754</vt:i4>
      </vt:variant>
      <vt:variant>
        <vt:i4>0</vt:i4>
      </vt:variant>
      <vt:variant>
        <vt:i4>5</vt:i4>
      </vt:variant>
      <vt:variant>
        <vt:lpwstr>http://www.osha.gov/dsg/hazcom/index.html</vt:lpwstr>
      </vt:variant>
      <vt:variant>
        <vt:lpwstr/>
      </vt:variant>
      <vt:variant>
        <vt:i4>7405681</vt:i4>
      </vt:variant>
      <vt:variant>
        <vt:i4>751</vt:i4>
      </vt:variant>
      <vt:variant>
        <vt:i4>0</vt:i4>
      </vt:variant>
      <vt:variant>
        <vt:i4>5</vt:i4>
      </vt:variant>
      <vt:variant>
        <vt:lpwstr>http://www.osha.gov/Publications/HazComm_QuickCard_SafetyData.html</vt:lpwstr>
      </vt:variant>
      <vt:variant>
        <vt:lpwstr/>
      </vt:variant>
      <vt:variant>
        <vt:i4>1179650</vt:i4>
      </vt:variant>
      <vt:variant>
        <vt:i4>748</vt:i4>
      </vt:variant>
      <vt:variant>
        <vt:i4>0</vt:i4>
      </vt:variant>
      <vt:variant>
        <vt:i4>5</vt:i4>
      </vt:variant>
      <vt:variant>
        <vt:lpwstr>http://ehs.mit.edu/site/content/ehs-management-system</vt:lpwstr>
      </vt:variant>
      <vt:variant>
        <vt:lpwstr/>
      </vt:variant>
      <vt:variant>
        <vt:i4>1179650</vt:i4>
      </vt:variant>
      <vt:variant>
        <vt:i4>745</vt:i4>
      </vt:variant>
      <vt:variant>
        <vt:i4>0</vt:i4>
      </vt:variant>
      <vt:variant>
        <vt:i4>5</vt:i4>
      </vt:variant>
      <vt:variant>
        <vt:lpwstr>http://ehs.mit.edu/site/content/ehs-management-system</vt:lpwstr>
      </vt:variant>
      <vt:variant>
        <vt:lpwstr/>
      </vt:variant>
      <vt:variant>
        <vt:i4>3080233</vt:i4>
      </vt:variant>
      <vt:variant>
        <vt:i4>742</vt:i4>
      </vt:variant>
      <vt:variant>
        <vt:i4>0</vt:i4>
      </vt:variant>
      <vt:variant>
        <vt:i4>5</vt:i4>
      </vt:variant>
      <vt:variant>
        <vt:lpwstr>http://ehs.mit.edu/site/content/first-aid-kits</vt:lpwstr>
      </vt:variant>
      <vt:variant>
        <vt:lpwstr/>
      </vt:variant>
      <vt:variant>
        <vt:i4>2031731</vt:i4>
      </vt:variant>
      <vt:variant>
        <vt:i4>739</vt:i4>
      </vt:variant>
      <vt:variant>
        <vt:i4>0</vt:i4>
      </vt:variant>
      <vt:variant>
        <vt:i4>5</vt:i4>
      </vt:variant>
      <vt:variant>
        <vt:lpwstr>http://medweb.mit.edu/directory/services/occupational_medicine.html</vt:lpwstr>
      </vt:variant>
      <vt:variant>
        <vt:lpwstr/>
      </vt:variant>
      <vt:variant>
        <vt:i4>76</vt:i4>
      </vt:variant>
      <vt:variant>
        <vt:i4>736</vt:i4>
      </vt:variant>
      <vt:variant>
        <vt:i4>0</vt:i4>
      </vt:variant>
      <vt:variant>
        <vt:i4>5</vt:i4>
      </vt:variant>
      <vt:variant>
        <vt:lpwstr>http://ehs.mit.edu/site/sops</vt:lpwstr>
      </vt:variant>
      <vt:variant>
        <vt:lpwstr/>
      </vt:variant>
      <vt:variant>
        <vt:i4>2097184</vt:i4>
      </vt:variant>
      <vt:variant>
        <vt:i4>733</vt:i4>
      </vt:variant>
      <vt:variant>
        <vt:i4>0</vt:i4>
      </vt:variant>
      <vt:variant>
        <vt:i4>5</vt:i4>
      </vt:variant>
      <vt:variant>
        <vt:lpwstr>http://ehs.mit.edu/site/content/select-agent-toxins</vt:lpwstr>
      </vt:variant>
      <vt:variant>
        <vt:lpwstr/>
      </vt:variant>
      <vt:variant>
        <vt:i4>76</vt:i4>
      </vt:variant>
      <vt:variant>
        <vt:i4>730</vt:i4>
      </vt:variant>
      <vt:variant>
        <vt:i4>0</vt:i4>
      </vt:variant>
      <vt:variant>
        <vt:i4>5</vt:i4>
      </vt:variant>
      <vt:variant>
        <vt:lpwstr>http://ehs.mit.edu/site/sops</vt:lpwstr>
      </vt:variant>
      <vt:variant>
        <vt:lpwstr/>
      </vt:variant>
      <vt:variant>
        <vt:i4>7143549</vt:i4>
      </vt:variant>
      <vt:variant>
        <vt:i4>727</vt:i4>
      </vt:variant>
      <vt:variant>
        <vt:i4>0</vt:i4>
      </vt:variant>
      <vt:variant>
        <vt:i4>5</vt:i4>
      </vt:variant>
      <vt:variant>
        <vt:lpwstr>http://web.mit.edu/environment/ehs/topic/sops.html</vt:lpwstr>
      </vt:variant>
      <vt:variant>
        <vt:lpwstr/>
      </vt:variant>
      <vt:variant>
        <vt:i4>76</vt:i4>
      </vt:variant>
      <vt:variant>
        <vt:i4>724</vt:i4>
      </vt:variant>
      <vt:variant>
        <vt:i4>0</vt:i4>
      </vt:variant>
      <vt:variant>
        <vt:i4>5</vt:i4>
      </vt:variant>
      <vt:variant>
        <vt:lpwstr>http://ehs.mit.edu/site/sops</vt:lpwstr>
      </vt:variant>
      <vt:variant>
        <vt:lpwstr/>
      </vt:variant>
      <vt:variant>
        <vt:i4>1310724</vt:i4>
      </vt:variant>
      <vt:variant>
        <vt:i4>721</vt:i4>
      </vt:variant>
      <vt:variant>
        <vt:i4>0</vt:i4>
      </vt:variant>
      <vt:variant>
        <vt:i4>5</vt:i4>
      </vt:variant>
      <vt:variant>
        <vt:lpwstr>http://vpf.mit.edu/site/procurement/policies_procedures/policies_and_procedure_manual/4_0_requisitions_other_special_processing/4_2_requisitions_for_hazardous_or_dangerous_materials_processing_procedures_09_06</vt:lpwstr>
      </vt:variant>
      <vt:variant>
        <vt:lpwstr/>
      </vt:variant>
      <vt:variant>
        <vt:i4>6946859</vt:i4>
      </vt:variant>
      <vt:variant>
        <vt:i4>718</vt:i4>
      </vt:variant>
      <vt:variant>
        <vt:i4>0</vt:i4>
      </vt:variant>
      <vt:variant>
        <vt:i4>5</vt:i4>
      </vt:variant>
      <vt:variant>
        <vt:lpwstr>http://ehs.mit.edu/site/sites/default/files/CHP_Preparers_Guide.pdf</vt:lpwstr>
      </vt:variant>
      <vt:variant>
        <vt:lpwstr/>
      </vt:variant>
      <vt:variant>
        <vt:i4>1179650</vt:i4>
      </vt:variant>
      <vt:variant>
        <vt:i4>715</vt:i4>
      </vt:variant>
      <vt:variant>
        <vt:i4>0</vt:i4>
      </vt:variant>
      <vt:variant>
        <vt:i4>5</vt:i4>
      </vt:variant>
      <vt:variant>
        <vt:lpwstr>http://ehs.mit.edu/site/content/ehs-management-system</vt:lpwstr>
      </vt:variant>
      <vt:variant>
        <vt:lpwstr/>
      </vt:variant>
      <vt:variant>
        <vt:i4>4390999</vt:i4>
      </vt:variant>
      <vt:variant>
        <vt:i4>702</vt:i4>
      </vt:variant>
      <vt:variant>
        <vt:i4>0</vt:i4>
      </vt:variant>
      <vt:variant>
        <vt:i4>5</vt:i4>
      </vt:variant>
      <vt:variant>
        <vt:lpwstr>http://ehs.mit.edu/site/content/chemical-hygiene-program</vt:lpwstr>
      </vt:variant>
      <vt:variant>
        <vt:lpwstr/>
      </vt:variant>
      <vt:variant>
        <vt:i4>4259866</vt:i4>
      </vt:variant>
      <vt:variant>
        <vt:i4>699</vt:i4>
      </vt:variant>
      <vt:variant>
        <vt:i4>0</vt:i4>
      </vt:variant>
      <vt:variant>
        <vt:i4>5</vt:i4>
      </vt:variant>
      <vt:variant>
        <vt:lpwstr>http://ehs.mit.edu/site/content/personal-protective-equipment-ppe</vt:lpwstr>
      </vt:variant>
      <vt:variant>
        <vt:lpwstr/>
      </vt:variant>
      <vt:variant>
        <vt:i4>4390999</vt:i4>
      </vt:variant>
      <vt:variant>
        <vt:i4>696</vt:i4>
      </vt:variant>
      <vt:variant>
        <vt:i4>0</vt:i4>
      </vt:variant>
      <vt:variant>
        <vt:i4>5</vt:i4>
      </vt:variant>
      <vt:variant>
        <vt:lpwstr>http://ehs.mit.edu/site/content/chemical-hygiene-program</vt:lpwstr>
      </vt:variant>
      <vt:variant>
        <vt:lpwstr/>
      </vt:variant>
      <vt:variant>
        <vt:i4>2687080</vt:i4>
      </vt:variant>
      <vt:variant>
        <vt:i4>693</vt:i4>
      </vt:variant>
      <vt:variant>
        <vt:i4>0</vt:i4>
      </vt:variant>
      <vt:variant>
        <vt:i4>5</vt:i4>
      </vt:variant>
      <vt:variant>
        <vt:lpwstr>http://toxnet.nlm.nih.gov/</vt:lpwstr>
      </vt:variant>
      <vt:variant>
        <vt:lpwstr/>
      </vt:variant>
      <vt:variant>
        <vt:i4>4521985</vt:i4>
      </vt:variant>
      <vt:variant>
        <vt:i4>690</vt:i4>
      </vt:variant>
      <vt:variant>
        <vt:i4>0</vt:i4>
      </vt:variant>
      <vt:variant>
        <vt:i4>5</vt:i4>
      </vt:variant>
      <vt:variant>
        <vt:lpwstr>http://www.oehha.org/</vt:lpwstr>
      </vt:variant>
      <vt:variant>
        <vt:lpwstr/>
      </vt:variant>
      <vt:variant>
        <vt:i4>2293823</vt:i4>
      </vt:variant>
      <vt:variant>
        <vt:i4>687</vt:i4>
      </vt:variant>
      <vt:variant>
        <vt:i4>0</vt:i4>
      </vt:variant>
      <vt:variant>
        <vt:i4>5</vt:i4>
      </vt:variant>
      <vt:variant>
        <vt:lpwstr>http://monographs.iarc.fr/</vt:lpwstr>
      </vt:variant>
      <vt:variant>
        <vt:lpwstr/>
      </vt:variant>
      <vt:variant>
        <vt:i4>2752609</vt:i4>
      </vt:variant>
      <vt:variant>
        <vt:i4>684</vt:i4>
      </vt:variant>
      <vt:variant>
        <vt:i4>0</vt:i4>
      </vt:variant>
      <vt:variant>
        <vt:i4>5</vt:i4>
      </vt:variant>
      <vt:variant>
        <vt:lpwstr>http://www.ntp.niehs.nih.gov/?objectid=72016262-BDB7-CEBA-FA60E922B18C2540</vt:lpwstr>
      </vt:variant>
      <vt:variant>
        <vt:lpwstr/>
      </vt:variant>
      <vt:variant>
        <vt:i4>2687080</vt:i4>
      </vt:variant>
      <vt:variant>
        <vt:i4>681</vt:i4>
      </vt:variant>
      <vt:variant>
        <vt:i4>0</vt:i4>
      </vt:variant>
      <vt:variant>
        <vt:i4>5</vt:i4>
      </vt:variant>
      <vt:variant>
        <vt:lpwstr>http://toxnet.nlm.nih.gov/</vt:lpwstr>
      </vt:variant>
      <vt:variant>
        <vt:lpwstr/>
      </vt:variant>
      <vt:variant>
        <vt:i4>4390999</vt:i4>
      </vt:variant>
      <vt:variant>
        <vt:i4>678</vt:i4>
      </vt:variant>
      <vt:variant>
        <vt:i4>0</vt:i4>
      </vt:variant>
      <vt:variant>
        <vt:i4>5</vt:i4>
      </vt:variant>
      <vt:variant>
        <vt:lpwstr>http://ehs.mit.edu/site/content/chemical-hygiene-program</vt:lpwstr>
      </vt:variant>
      <vt:variant>
        <vt:lpwstr/>
      </vt:variant>
      <vt:variant>
        <vt:i4>1179723</vt:i4>
      </vt:variant>
      <vt:variant>
        <vt:i4>675</vt:i4>
      </vt:variant>
      <vt:variant>
        <vt:i4>0</vt:i4>
      </vt:variant>
      <vt:variant>
        <vt:i4>5</vt:i4>
      </vt:variant>
      <vt:variant>
        <vt:lpwstr>http://www.acgih.org/home.htm</vt:lpwstr>
      </vt:variant>
      <vt:variant>
        <vt:lpwstr/>
      </vt:variant>
      <vt:variant>
        <vt:i4>2687080</vt:i4>
      </vt:variant>
      <vt:variant>
        <vt:i4>672</vt:i4>
      </vt:variant>
      <vt:variant>
        <vt:i4>0</vt:i4>
      </vt:variant>
      <vt:variant>
        <vt:i4>5</vt:i4>
      </vt:variant>
      <vt:variant>
        <vt:lpwstr>http://toxnet.nlm.nih.gov/</vt:lpwstr>
      </vt:variant>
      <vt:variant>
        <vt:lpwstr/>
      </vt:variant>
      <vt:variant>
        <vt:i4>6160437</vt:i4>
      </vt:variant>
      <vt:variant>
        <vt:i4>669</vt:i4>
      </vt:variant>
      <vt:variant>
        <vt:i4>0</vt:i4>
      </vt:variant>
      <vt:variant>
        <vt:i4>5</vt:i4>
      </vt:variant>
      <vt:variant>
        <vt:lpwstr>https://www.osha.gov/pls/oshaweb/owadisp.show_document?p_table=STANDARDS&amp;p_id=9992</vt:lpwstr>
      </vt:variant>
      <vt:variant>
        <vt:lpwstr/>
      </vt:variant>
      <vt:variant>
        <vt:i4>5832726</vt:i4>
      </vt:variant>
      <vt:variant>
        <vt:i4>666</vt:i4>
      </vt:variant>
      <vt:variant>
        <vt:i4>0</vt:i4>
      </vt:variant>
      <vt:variant>
        <vt:i4>5</vt:i4>
      </vt:variant>
      <vt:variant>
        <vt:lpwstr>http://ehs.mit.edu/site/content/hazardous-materials-shipping-mit</vt:lpwstr>
      </vt:variant>
      <vt:variant>
        <vt:lpwstr/>
      </vt:variant>
      <vt:variant>
        <vt:i4>589914</vt:i4>
      </vt:variant>
      <vt:variant>
        <vt:i4>663</vt:i4>
      </vt:variant>
      <vt:variant>
        <vt:i4>0</vt:i4>
      </vt:variant>
      <vt:variant>
        <vt:i4>5</vt:i4>
      </vt:variant>
      <vt:variant>
        <vt:lpwstr>http://ehs.mit.edu/site/training</vt:lpwstr>
      </vt:variant>
      <vt:variant>
        <vt:lpwstr/>
      </vt:variant>
      <vt:variant>
        <vt:i4>5832726</vt:i4>
      </vt:variant>
      <vt:variant>
        <vt:i4>660</vt:i4>
      </vt:variant>
      <vt:variant>
        <vt:i4>0</vt:i4>
      </vt:variant>
      <vt:variant>
        <vt:i4>5</vt:i4>
      </vt:variant>
      <vt:variant>
        <vt:lpwstr>http://ehs.mit.edu/site/content/hazardous-materials-shipping-mit</vt:lpwstr>
      </vt:variant>
      <vt:variant>
        <vt:lpwstr/>
      </vt:variant>
      <vt:variant>
        <vt:i4>7798896</vt:i4>
      </vt:variant>
      <vt:variant>
        <vt:i4>657</vt:i4>
      </vt:variant>
      <vt:variant>
        <vt:i4>0</vt:i4>
      </vt:variant>
      <vt:variant>
        <vt:i4>5</vt:i4>
      </vt:variant>
      <vt:variant>
        <vt:lpwstr>http://hazmat.dot.gov/</vt:lpwstr>
      </vt:variant>
      <vt:variant>
        <vt:lpwstr/>
      </vt:variant>
      <vt:variant>
        <vt:i4>7012466</vt:i4>
      </vt:variant>
      <vt:variant>
        <vt:i4>654</vt:i4>
      </vt:variant>
      <vt:variant>
        <vt:i4>0</vt:i4>
      </vt:variant>
      <vt:variant>
        <vt:i4>5</vt:i4>
      </vt:variant>
      <vt:variant>
        <vt:lpwstr>http://ehs.mit.edu/site/content/lab-waste-stream-fact-sheet</vt:lpwstr>
      </vt:variant>
      <vt:variant>
        <vt:lpwstr/>
      </vt:variant>
      <vt:variant>
        <vt:i4>7536699</vt:i4>
      </vt:variant>
      <vt:variant>
        <vt:i4>651</vt:i4>
      </vt:variant>
      <vt:variant>
        <vt:i4>0</vt:i4>
      </vt:variant>
      <vt:variant>
        <vt:i4>5</vt:i4>
      </vt:variant>
      <vt:variant>
        <vt:lpwstr>http://ehs.mit.edu/site/content/chemical-waste-collection-form</vt:lpwstr>
      </vt:variant>
      <vt:variant>
        <vt:lpwstr/>
      </vt:variant>
      <vt:variant>
        <vt:i4>7536699</vt:i4>
      </vt:variant>
      <vt:variant>
        <vt:i4>648</vt:i4>
      </vt:variant>
      <vt:variant>
        <vt:i4>0</vt:i4>
      </vt:variant>
      <vt:variant>
        <vt:i4>5</vt:i4>
      </vt:variant>
      <vt:variant>
        <vt:lpwstr>http://ehs.mit.edu/site/content/chemical-waste-collection-form</vt:lpwstr>
      </vt:variant>
      <vt:variant>
        <vt:lpwstr/>
      </vt:variant>
      <vt:variant>
        <vt:i4>3080311</vt:i4>
      </vt:variant>
      <vt:variant>
        <vt:i4>645</vt:i4>
      </vt:variant>
      <vt:variant>
        <vt:i4>0</vt:i4>
      </vt:variant>
      <vt:variant>
        <vt:i4>5</vt:i4>
      </vt:variant>
      <vt:variant>
        <vt:lpwstr>http://ehs.mit.edu/site/content/compressed-gases-gas-cylinders</vt:lpwstr>
      </vt:variant>
      <vt:variant>
        <vt:lpwstr/>
      </vt:variant>
      <vt:variant>
        <vt:i4>76</vt:i4>
      </vt:variant>
      <vt:variant>
        <vt:i4>642</vt:i4>
      </vt:variant>
      <vt:variant>
        <vt:i4>0</vt:i4>
      </vt:variant>
      <vt:variant>
        <vt:i4>5</vt:i4>
      </vt:variant>
      <vt:variant>
        <vt:lpwstr>http://ehs.mit.edu/site/sops</vt:lpwstr>
      </vt:variant>
      <vt:variant>
        <vt:lpwstr/>
      </vt:variant>
      <vt:variant>
        <vt:i4>7405668</vt:i4>
      </vt:variant>
      <vt:variant>
        <vt:i4>639</vt:i4>
      </vt:variant>
      <vt:variant>
        <vt:i4>0</vt:i4>
      </vt:variant>
      <vt:variant>
        <vt:i4>5</vt:i4>
      </vt:variant>
      <vt:variant>
        <vt:lpwstr>http://ehs.mit.edu/site/content/warm-and-cold-environmental-rooms-safe-use</vt:lpwstr>
      </vt:variant>
      <vt:variant>
        <vt:lpwstr/>
      </vt:variant>
      <vt:variant>
        <vt:i4>76</vt:i4>
      </vt:variant>
      <vt:variant>
        <vt:i4>636</vt:i4>
      </vt:variant>
      <vt:variant>
        <vt:i4>0</vt:i4>
      </vt:variant>
      <vt:variant>
        <vt:i4>5</vt:i4>
      </vt:variant>
      <vt:variant>
        <vt:lpwstr>http://ehs.mit.edu/site/sops</vt:lpwstr>
      </vt:variant>
      <vt:variant>
        <vt:lpwstr/>
      </vt:variant>
      <vt:variant>
        <vt:i4>4980815</vt:i4>
      </vt:variant>
      <vt:variant>
        <vt:i4>633</vt:i4>
      </vt:variant>
      <vt:variant>
        <vt:i4>0</vt:i4>
      </vt:variant>
      <vt:variant>
        <vt:i4>5</vt:i4>
      </vt:variant>
      <vt:variant>
        <vt:lpwstr>http://ehs.mit.edu/site/content/fume-hoodslaboratory-ventilation</vt:lpwstr>
      </vt:variant>
      <vt:variant>
        <vt:lpwstr/>
      </vt:variant>
      <vt:variant>
        <vt:i4>7602290</vt:i4>
      </vt:variant>
      <vt:variant>
        <vt:i4>630</vt:i4>
      </vt:variant>
      <vt:variant>
        <vt:i4>0</vt:i4>
      </vt:variant>
      <vt:variant>
        <vt:i4>5</vt:i4>
      </vt:variant>
      <vt:variant>
        <vt:lpwstr>http://ehs.mit.edu/site/content/prescription-safety-glasses</vt:lpwstr>
      </vt:variant>
      <vt:variant>
        <vt:lpwstr/>
      </vt:variant>
      <vt:variant>
        <vt:i4>2490416</vt:i4>
      </vt:variant>
      <vt:variant>
        <vt:i4>627</vt:i4>
      </vt:variant>
      <vt:variant>
        <vt:i4>0</vt:i4>
      </vt:variant>
      <vt:variant>
        <vt:i4>5</vt:i4>
      </vt:variant>
      <vt:variant>
        <vt:lpwstr>http://ehs.mit.edu/site/sites/default/files/files/EyeProtectionGuidance.pdf</vt:lpwstr>
      </vt:variant>
      <vt:variant>
        <vt:lpwstr/>
      </vt:variant>
      <vt:variant>
        <vt:i4>7602290</vt:i4>
      </vt:variant>
      <vt:variant>
        <vt:i4>624</vt:i4>
      </vt:variant>
      <vt:variant>
        <vt:i4>0</vt:i4>
      </vt:variant>
      <vt:variant>
        <vt:i4>5</vt:i4>
      </vt:variant>
      <vt:variant>
        <vt:lpwstr>http://ehs.mit.edu/site/content/prescription-safety-glasses</vt:lpwstr>
      </vt:variant>
      <vt:variant>
        <vt:lpwstr/>
      </vt:variant>
      <vt:variant>
        <vt:i4>2490416</vt:i4>
      </vt:variant>
      <vt:variant>
        <vt:i4>621</vt:i4>
      </vt:variant>
      <vt:variant>
        <vt:i4>0</vt:i4>
      </vt:variant>
      <vt:variant>
        <vt:i4>5</vt:i4>
      </vt:variant>
      <vt:variant>
        <vt:lpwstr>http://ehs.mit.edu/site/sites/default/files/files/EyeProtectionGuidance.pdf</vt:lpwstr>
      </vt:variant>
      <vt:variant>
        <vt:lpwstr/>
      </vt:variant>
      <vt:variant>
        <vt:i4>7602290</vt:i4>
      </vt:variant>
      <vt:variant>
        <vt:i4>618</vt:i4>
      </vt:variant>
      <vt:variant>
        <vt:i4>0</vt:i4>
      </vt:variant>
      <vt:variant>
        <vt:i4>5</vt:i4>
      </vt:variant>
      <vt:variant>
        <vt:lpwstr>http://ehs.mit.edu/site/content/prescription-safety-glasses</vt:lpwstr>
      </vt:variant>
      <vt:variant>
        <vt:lpwstr/>
      </vt:variant>
      <vt:variant>
        <vt:i4>3407986</vt:i4>
      </vt:variant>
      <vt:variant>
        <vt:i4>615</vt:i4>
      </vt:variant>
      <vt:variant>
        <vt:i4>0</vt:i4>
      </vt:variant>
      <vt:variant>
        <vt:i4>5</vt:i4>
      </vt:variant>
      <vt:variant>
        <vt:lpwstr>http://ehs.mit.edu/site/content/eye-and-face-protection</vt:lpwstr>
      </vt:variant>
      <vt:variant>
        <vt:lpwstr/>
      </vt:variant>
      <vt:variant>
        <vt:i4>5505104</vt:i4>
      </vt:variant>
      <vt:variant>
        <vt:i4>612</vt:i4>
      </vt:variant>
      <vt:variant>
        <vt:i4>0</vt:i4>
      </vt:variant>
      <vt:variant>
        <vt:i4>5</vt:i4>
      </vt:variant>
      <vt:variant>
        <vt:lpwstr>http://ehs.mit.edu/site/content/clothing-such-lab-coats-smocks-and-coveralls-personal-protection</vt:lpwstr>
      </vt:variant>
      <vt:variant>
        <vt:lpwstr/>
      </vt:variant>
      <vt:variant>
        <vt:i4>4259866</vt:i4>
      </vt:variant>
      <vt:variant>
        <vt:i4>609</vt:i4>
      </vt:variant>
      <vt:variant>
        <vt:i4>0</vt:i4>
      </vt:variant>
      <vt:variant>
        <vt:i4>5</vt:i4>
      </vt:variant>
      <vt:variant>
        <vt:lpwstr>http://ehs.mit.edu/site/content/personal-protective-equipment-ppe</vt:lpwstr>
      </vt:variant>
      <vt:variant>
        <vt:lpwstr/>
      </vt:variant>
      <vt:variant>
        <vt:i4>327683</vt:i4>
      </vt:variant>
      <vt:variant>
        <vt:i4>606</vt:i4>
      </vt:variant>
      <vt:variant>
        <vt:i4>0</vt:i4>
      </vt:variant>
      <vt:variant>
        <vt:i4>5</vt:i4>
      </vt:variant>
      <vt:variant>
        <vt:lpwstr>http://ehs.mit.edu/site/content/working-safely-nanomaterials</vt:lpwstr>
      </vt:variant>
      <vt:variant>
        <vt:lpwstr/>
      </vt:variant>
      <vt:variant>
        <vt:i4>589914</vt:i4>
      </vt:variant>
      <vt:variant>
        <vt:i4>603</vt:i4>
      </vt:variant>
      <vt:variant>
        <vt:i4>0</vt:i4>
      </vt:variant>
      <vt:variant>
        <vt:i4>5</vt:i4>
      </vt:variant>
      <vt:variant>
        <vt:lpwstr>http://ehs.mit.edu/site/training</vt:lpwstr>
      </vt:variant>
      <vt:variant>
        <vt:lpwstr/>
      </vt:variant>
      <vt:variant>
        <vt:i4>2097184</vt:i4>
      </vt:variant>
      <vt:variant>
        <vt:i4>600</vt:i4>
      </vt:variant>
      <vt:variant>
        <vt:i4>0</vt:i4>
      </vt:variant>
      <vt:variant>
        <vt:i4>5</vt:i4>
      </vt:variant>
      <vt:variant>
        <vt:lpwstr>http://ehs.mit.edu/site/content/select-agent-toxins</vt:lpwstr>
      </vt:variant>
      <vt:variant>
        <vt:lpwstr/>
      </vt:variant>
      <vt:variant>
        <vt:i4>2555947</vt:i4>
      </vt:variant>
      <vt:variant>
        <vt:i4>597</vt:i4>
      </vt:variant>
      <vt:variant>
        <vt:i4>0</vt:i4>
      </vt:variant>
      <vt:variant>
        <vt:i4>5</vt:i4>
      </vt:variant>
      <vt:variant>
        <vt:lpwstr>http://ehs.mit.edu/site/content/peroxide-forming-chemicals</vt:lpwstr>
      </vt:variant>
      <vt:variant>
        <vt:lpwstr/>
      </vt:variant>
      <vt:variant>
        <vt:i4>2555947</vt:i4>
      </vt:variant>
      <vt:variant>
        <vt:i4>594</vt:i4>
      </vt:variant>
      <vt:variant>
        <vt:i4>0</vt:i4>
      </vt:variant>
      <vt:variant>
        <vt:i4>5</vt:i4>
      </vt:variant>
      <vt:variant>
        <vt:lpwstr>http://ehs.mit.edu/site/content/peroxide-forming-chemicals</vt:lpwstr>
      </vt:variant>
      <vt:variant>
        <vt:lpwstr/>
      </vt:variant>
      <vt:variant>
        <vt:i4>76</vt:i4>
      </vt:variant>
      <vt:variant>
        <vt:i4>591</vt:i4>
      </vt:variant>
      <vt:variant>
        <vt:i4>0</vt:i4>
      </vt:variant>
      <vt:variant>
        <vt:i4>5</vt:i4>
      </vt:variant>
      <vt:variant>
        <vt:lpwstr>http://ehs.mit.edu/site/sops</vt:lpwstr>
      </vt:variant>
      <vt:variant>
        <vt:lpwstr/>
      </vt:variant>
      <vt:variant>
        <vt:i4>65655</vt:i4>
      </vt:variant>
      <vt:variant>
        <vt:i4>588</vt:i4>
      </vt:variant>
      <vt:variant>
        <vt:i4>0</vt:i4>
      </vt:variant>
      <vt:variant>
        <vt:i4>5</vt:i4>
      </vt:variant>
      <vt:variant>
        <vt:lpwstr>http://ehs.mit.edu/site/chem_storage</vt:lpwstr>
      </vt:variant>
      <vt:variant>
        <vt:lpwstr/>
      </vt:variant>
      <vt:variant>
        <vt:i4>1376341</vt:i4>
      </vt:variant>
      <vt:variant>
        <vt:i4>585</vt:i4>
      </vt:variant>
      <vt:variant>
        <vt:i4>0</vt:i4>
      </vt:variant>
      <vt:variant>
        <vt:i4>5</vt:i4>
      </vt:variant>
      <vt:variant>
        <vt:lpwstr>http://ehs.mit.edu/site/content/mit-working-alone-policy</vt:lpwstr>
      </vt:variant>
      <vt:variant>
        <vt:lpwstr/>
      </vt:variant>
      <vt:variant>
        <vt:i4>3014744</vt:i4>
      </vt:variant>
      <vt:variant>
        <vt:i4>582</vt:i4>
      </vt:variant>
      <vt:variant>
        <vt:i4>0</vt:i4>
      </vt:variant>
      <vt:variant>
        <vt:i4>5</vt:i4>
      </vt:variant>
      <vt:variant>
        <vt:lpwstr>http://ehs.mit.edu/site/emergency_management</vt:lpwstr>
      </vt:variant>
      <vt:variant>
        <vt:lpwstr/>
      </vt:variant>
      <vt:variant>
        <vt:i4>4259866</vt:i4>
      </vt:variant>
      <vt:variant>
        <vt:i4>579</vt:i4>
      </vt:variant>
      <vt:variant>
        <vt:i4>0</vt:i4>
      </vt:variant>
      <vt:variant>
        <vt:i4>5</vt:i4>
      </vt:variant>
      <vt:variant>
        <vt:lpwstr>http://ehs.mit.edu/site/content/personal-protective-equipment-ppe</vt:lpwstr>
      </vt:variant>
      <vt:variant>
        <vt:lpwstr/>
      </vt:variant>
      <vt:variant>
        <vt:i4>6815789</vt:i4>
      </vt:variant>
      <vt:variant>
        <vt:i4>576</vt:i4>
      </vt:variant>
      <vt:variant>
        <vt:i4>0</vt:i4>
      </vt:variant>
      <vt:variant>
        <vt:i4>5</vt:i4>
      </vt:variant>
      <vt:variant>
        <vt:lpwstr>http://ehs.mit.edu/site/content/respiratory-protection</vt:lpwstr>
      </vt:variant>
      <vt:variant>
        <vt:lpwstr/>
      </vt:variant>
      <vt:variant>
        <vt:i4>7864356</vt:i4>
      </vt:variant>
      <vt:variant>
        <vt:i4>573</vt:i4>
      </vt:variant>
      <vt:variant>
        <vt:i4>0</vt:i4>
      </vt:variant>
      <vt:variant>
        <vt:i4>5</vt:i4>
      </vt:variant>
      <vt:variant>
        <vt:lpwstr>http://ehs.mit.edu/site/content/green-chemistry</vt:lpwstr>
      </vt:variant>
      <vt:variant>
        <vt:lpwstr/>
      </vt:variant>
      <vt:variant>
        <vt:i4>6029333</vt:i4>
      </vt:variant>
      <vt:variant>
        <vt:i4>570</vt:i4>
      </vt:variant>
      <vt:variant>
        <vt:i4>0</vt:i4>
      </vt:variant>
      <vt:variant>
        <vt:i4>5</vt:i4>
      </vt:variant>
      <vt:variant>
        <vt:lpwstr>http://ehs.mit.edu/site/content/particularly-hazardous-substance-review-160-mit-chemicals</vt:lpwstr>
      </vt:variant>
      <vt:variant>
        <vt:lpwstr/>
      </vt:variant>
      <vt:variant>
        <vt:i4>6029333</vt:i4>
      </vt:variant>
      <vt:variant>
        <vt:i4>567</vt:i4>
      </vt:variant>
      <vt:variant>
        <vt:i4>0</vt:i4>
      </vt:variant>
      <vt:variant>
        <vt:i4>5</vt:i4>
      </vt:variant>
      <vt:variant>
        <vt:lpwstr>http://ehs.mit.edu/site/content/particularly-hazardous-substance-review-160-mit-chemicals</vt:lpwstr>
      </vt:variant>
      <vt:variant>
        <vt:lpwstr/>
      </vt:variant>
      <vt:variant>
        <vt:i4>7667822</vt:i4>
      </vt:variant>
      <vt:variant>
        <vt:i4>564</vt:i4>
      </vt:variant>
      <vt:variant>
        <vt:i4>0</vt:i4>
      </vt:variant>
      <vt:variant>
        <vt:i4>5</vt:i4>
      </vt:variant>
      <vt:variant>
        <vt:lpwstr>http://cryptome.org/2013/10/atf-13-1028.htm</vt:lpwstr>
      </vt:variant>
      <vt:variant>
        <vt:lpwstr/>
      </vt:variant>
      <vt:variant>
        <vt:i4>1245269</vt:i4>
      </vt:variant>
      <vt:variant>
        <vt:i4>561</vt:i4>
      </vt:variant>
      <vt:variant>
        <vt:i4>0</vt:i4>
      </vt:variant>
      <vt:variant>
        <vt:i4>5</vt:i4>
      </vt:variant>
      <vt:variant>
        <vt:lpwstr>http://ehs.mit.edu/site/content/field-safety</vt:lpwstr>
      </vt:variant>
      <vt:variant>
        <vt:lpwstr/>
      </vt:variant>
      <vt:variant>
        <vt:i4>327697</vt:i4>
      </vt:variant>
      <vt:variant>
        <vt:i4>558</vt:i4>
      </vt:variant>
      <vt:variant>
        <vt:i4>0</vt:i4>
      </vt:variant>
      <vt:variant>
        <vt:i4>5</vt:i4>
      </vt:variant>
      <vt:variant>
        <vt:lpwstr>http://ehs.mit.edu/site/content/global-harmonization-and-chemical-safety</vt:lpwstr>
      </vt:variant>
      <vt:variant>
        <vt:lpwstr/>
      </vt:variant>
      <vt:variant>
        <vt:i4>327697</vt:i4>
      </vt:variant>
      <vt:variant>
        <vt:i4>555</vt:i4>
      </vt:variant>
      <vt:variant>
        <vt:i4>0</vt:i4>
      </vt:variant>
      <vt:variant>
        <vt:i4>5</vt:i4>
      </vt:variant>
      <vt:variant>
        <vt:lpwstr>http://ehs.mit.edu/site/content/global-harmonization-and-chemical-safety</vt:lpwstr>
      </vt:variant>
      <vt:variant>
        <vt:lpwstr/>
      </vt:variant>
      <vt:variant>
        <vt:i4>393221</vt:i4>
      </vt:variant>
      <vt:variant>
        <vt:i4>552</vt:i4>
      </vt:variant>
      <vt:variant>
        <vt:i4>0</vt:i4>
      </vt:variant>
      <vt:variant>
        <vt:i4>5</vt:i4>
      </vt:variant>
      <vt:variant>
        <vt:lpwstr>http://ehs.mit.edu/site/content/msds-and-chemical-safety-information</vt:lpwstr>
      </vt:variant>
      <vt:variant>
        <vt:lpwstr/>
      </vt:variant>
      <vt:variant>
        <vt:i4>4849775</vt:i4>
      </vt:variant>
      <vt:variant>
        <vt:i4>549</vt:i4>
      </vt:variant>
      <vt:variant>
        <vt:i4>0</vt:i4>
      </vt:variant>
      <vt:variant>
        <vt:i4>5</vt:i4>
      </vt:variant>
      <vt:variant>
        <vt:lpwstr>http://www.osha.gov/pls/oshaweb/owadisp.show_document?p_id=10106&amp;p_table=STANDARDS</vt:lpwstr>
      </vt:variant>
      <vt:variant>
        <vt:lpwstr/>
      </vt:variant>
      <vt:variant>
        <vt:i4>589914</vt:i4>
      </vt:variant>
      <vt:variant>
        <vt:i4>546</vt:i4>
      </vt:variant>
      <vt:variant>
        <vt:i4>0</vt:i4>
      </vt:variant>
      <vt:variant>
        <vt:i4>5</vt:i4>
      </vt:variant>
      <vt:variant>
        <vt:lpwstr>http://ehs.mit.edu/site/training</vt:lpwstr>
      </vt:variant>
      <vt:variant>
        <vt:lpwstr/>
      </vt:variant>
      <vt:variant>
        <vt:i4>589914</vt:i4>
      </vt:variant>
      <vt:variant>
        <vt:i4>543</vt:i4>
      </vt:variant>
      <vt:variant>
        <vt:i4>0</vt:i4>
      </vt:variant>
      <vt:variant>
        <vt:i4>5</vt:i4>
      </vt:variant>
      <vt:variant>
        <vt:lpwstr>http://ehs.mit.edu/site/training</vt:lpwstr>
      </vt:variant>
      <vt:variant>
        <vt:lpwstr/>
      </vt:variant>
      <vt:variant>
        <vt:i4>76</vt:i4>
      </vt:variant>
      <vt:variant>
        <vt:i4>540</vt:i4>
      </vt:variant>
      <vt:variant>
        <vt:i4>0</vt:i4>
      </vt:variant>
      <vt:variant>
        <vt:i4>5</vt:i4>
      </vt:variant>
      <vt:variant>
        <vt:lpwstr>http://ehs.mit.edu/site/sops</vt:lpwstr>
      </vt:variant>
      <vt:variant>
        <vt:lpwstr/>
      </vt:variant>
      <vt:variant>
        <vt:i4>5177413</vt:i4>
      </vt:variant>
      <vt:variant>
        <vt:i4>537</vt:i4>
      </vt:variant>
      <vt:variant>
        <vt:i4>0</vt:i4>
      </vt:variant>
      <vt:variant>
        <vt:i4>5</vt:i4>
      </vt:variant>
      <vt:variant>
        <vt:lpwstr>https://ehs.mit.edu/site/content/chemical-hygiene-program</vt:lpwstr>
      </vt:variant>
      <vt:variant>
        <vt:lpwstr/>
      </vt:variant>
      <vt:variant>
        <vt:i4>1769529</vt:i4>
      </vt:variant>
      <vt:variant>
        <vt:i4>530</vt:i4>
      </vt:variant>
      <vt:variant>
        <vt:i4>0</vt:i4>
      </vt:variant>
      <vt:variant>
        <vt:i4>5</vt:i4>
      </vt:variant>
      <vt:variant>
        <vt:lpwstr/>
      </vt:variant>
      <vt:variant>
        <vt:lpwstr>_Toc279058733</vt:lpwstr>
      </vt:variant>
      <vt:variant>
        <vt:i4>1769529</vt:i4>
      </vt:variant>
      <vt:variant>
        <vt:i4>524</vt:i4>
      </vt:variant>
      <vt:variant>
        <vt:i4>0</vt:i4>
      </vt:variant>
      <vt:variant>
        <vt:i4>5</vt:i4>
      </vt:variant>
      <vt:variant>
        <vt:lpwstr/>
      </vt:variant>
      <vt:variant>
        <vt:lpwstr>_Toc279058732</vt:lpwstr>
      </vt:variant>
      <vt:variant>
        <vt:i4>1769529</vt:i4>
      </vt:variant>
      <vt:variant>
        <vt:i4>518</vt:i4>
      </vt:variant>
      <vt:variant>
        <vt:i4>0</vt:i4>
      </vt:variant>
      <vt:variant>
        <vt:i4>5</vt:i4>
      </vt:variant>
      <vt:variant>
        <vt:lpwstr/>
      </vt:variant>
      <vt:variant>
        <vt:lpwstr>_Toc279058731</vt:lpwstr>
      </vt:variant>
      <vt:variant>
        <vt:i4>1769529</vt:i4>
      </vt:variant>
      <vt:variant>
        <vt:i4>512</vt:i4>
      </vt:variant>
      <vt:variant>
        <vt:i4>0</vt:i4>
      </vt:variant>
      <vt:variant>
        <vt:i4>5</vt:i4>
      </vt:variant>
      <vt:variant>
        <vt:lpwstr/>
      </vt:variant>
      <vt:variant>
        <vt:lpwstr>_Toc279058730</vt:lpwstr>
      </vt:variant>
      <vt:variant>
        <vt:i4>1703993</vt:i4>
      </vt:variant>
      <vt:variant>
        <vt:i4>506</vt:i4>
      </vt:variant>
      <vt:variant>
        <vt:i4>0</vt:i4>
      </vt:variant>
      <vt:variant>
        <vt:i4>5</vt:i4>
      </vt:variant>
      <vt:variant>
        <vt:lpwstr/>
      </vt:variant>
      <vt:variant>
        <vt:lpwstr>_Toc279058729</vt:lpwstr>
      </vt:variant>
      <vt:variant>
        <vt:i4>1703993</vt:i4>
      </vt:variant>
      <vt:variant>
        <vt:i4>500</vt:i4>
      </vt:variant>
      <vt:variant>
        <vt:i4>0</vt:i4>
      </vt:variant>
      <vt:variant>
        <vt:i4>5</vt:i4>
      </vt:variant>
      <vt:variant>
        <vt:lpwstr/>
      </vt:variant>
      <vt:variant>
        <vt:lpwstr>_Toc279058728</vt:lpwstr>
      </vt:variant>
      <vt:variant>
        <vt:i4>1703993</vt:i4>
      </vt:variant>
      <vt:variant>
        <vt:i4>494</vt:i4>
      </vt:variant>
      <vt:variant>
        <vt:i4>0</vt:i4>
      </vt:variant>
      <vt:variant>
        <vt:i4>5</vt:i4>
      </vt:variant>
      <vt:variant>
        <vt:lpwstr/>
      </vt:variant>
      <vt:variant>
        <vt:lpwstr>_Toc279058727</vt:lpwstr>
      </vt:variant>
      <vt:variant>
        <vt:i4>1703993</vt:i4>
      </vt:variant>
      <vt:variant>
        <vt:i4>488</vt:i4>
      </vt:variant>
      <vt:variant>
        <vt:i4>0</vt:i4>
      </vt:variant>
      <vt:variant>
        <vt:i4>5</vt:i4>
      </vt:variant>
      <vt:variant>
        <vt:lpwstr/>
      </vt:variant>
      <vt:variant>
        <vt:lpwstr>_Toc279058726</vt:lpwstr>
      </vt:variant>
      <vt:variant>
        <vt:i4>1703993</vt:i4>
      </vt:variant>
      <vt:variant>
        <vt:i4>482</vt:i4>
      </vt:variant>
      <vt:variant>
        <vt:i4>0</vt:i4>
      </vt:variant>
      <vt:variant>
        <vt:i4>5</vt:i4>
      </vt:variant>
      <vt:variant>
        <vt:lpwstr/>
      </vt:variant>
      <vt:variant>
        <vt:lpwstr>_Toc279058725</vt:lpwstr>
      </vt:variant>
      <vt:variant>
        <vt:i4>1703993</vt:i4>
      </vt:variant>
      <vt:variant>
        <vt:i4>476</vt:i4>
      </vt:variant>
      <vt:variant>
        <vt:i4>0</vt:i4>
      </vt:variant>
      <vt:variant>
        <vt:i4>5</vt:i4>
      </vt:variant>
      <vt:variant>
        <vt:lpwstr/>
      </vt:variant>
      <vt:variant>
        <vt:lpwstr>_Toc279058724</vt:lpwstr>
      </vt:variant>
      <vt:variant>
        <vt:i4>1703993</vt:i4>
      </vt:variant>
      <vt:variant>
        <vt:i4>470</vt:i4>
      </vt:variant>
      <vt:variant>
        <vt:i4>0</vt:i4>
      </vt:variant>
      <vt:variant>
        <vt:i4>5</vt:i4>
      </vt:variant>
      <vt:variant>
        <vt:lpwstr/>
      </vt:variant>
      <vt:variant>
        <vt:lpwstr>_Toc279058723</vt:lpwstr>
      </vt:variant>
      <vt:variant>
        <vt:i4>1703993</vt:i4>
      </vt:variant>
      <vt:variant>
        <vt:i4>464</vt:i4>
      </vt:variant>
      <vt:variant>
        <vt:i4>0</vt:i4>
      </vt:variant>
      <vt:variant>
        <vt:i4>5</vt:i4>
      </vt:variant>
      <vt:variant>
        <vt:lpwstr/>
      </vt:variant>
      <vt:variant>
        <vt:lpwstr>_Toc279058722</vt:lpwstr>
      </vt:variant>
      <vt:variant>
        <vt:i4>1703993</vt:i4>
      </vt:variant>
      <vt:variant>
        <vt:i4>461</vt:i4>
      </vt:variant>
      <vt:variant>
        <vt:i4>0</vt:i4>
      </vt:variant>
      <vt:variant>
        <vt:i4>5</vt:i4>
      </vt:variant>
      <vt:variant>
        <vt:lpwstr/>
      </vt:variant>
      <vt:variant>
        <vt:lpwstr>_Toc279058721</vt:lpwstr>
      </vt:variant>
      <vt:variant>
        <vt:i4>1703993</vt:i4>
      </vt:variant>
      <vt:variant>
        <vt:i4>458</vt:i4>
      </vt:variant>
      <vt:variant>
        <vt:i4>0</vt:i4>
      </vt:variant>
      <vt:variant>
        <vt:i4>5</vt:i4>
      </vt:variant>
      <vt:variant>
        <vt:lpwstr/>
      </vt:variant>
      <vt:variant>
        <vt:lpwstr>_Toc279058720</vt:lpwstr>
      </vt:variant>
      <vt:variant>
        <vt:i4>1638457</vt:i4>
      </vt:variant>
      <vt:variant>
        <vt:i4>452</vt:i4>
      </vt:variant>
      <vt:variant>
        <vt:i4>0</vt:i4>
      </vt:variant>
      <vt:variant>
        <vt:i4>5</vt:i4>
      </vt:variant>
      <vt:variant>
        <vt:lpwstr/>
      </vt:variant>
      <vt:variant>
        <vt:lpwstr>_Toc279058719</vt:lpwstr>
      </vt:variant>
      <vt:variant>
        <vt:i4>1638457</vt:i4>
      </vt:variant>
      <vt:variant>
        <vt:i4>449</vt:i4>
      </vt:variant>
      <vt:variant>
        <vt:i4>0</vt:i4>
      </vt:variant>
      <vt:variant>
        <vt:i4>5</vt:i4>
      </vt:variant>
      <vt:variant>
        <vt:lpwstr/>
      </vt:variant>
      <vt:variant>
        <vt:lpwstr>_Toc279058718</vt:lpwstr>
      </vt:variant>
      <vt:variant>
        <vt:i4>1638457</vt:i4>
      </vt:variant>
      <vt:variant>
        <vt:i4>446</vt:i4>
      </vt:variant>
      <vt:variant>
        <vt:i4>0</vt:i4>
      </vt:variant>
      <vt:variant>
        <vt:i4>5</vt:i4>
      </vt:variant>
      <vt:variant>
        <vt:lpwstr/>
      </vt:variant>
      <vt:variant>
        <vt:lpwstr>_Toc279058717</vt:lpwstr>
      </vt:variant>
      <vt:variant>
        <vt:i4>1638457</vt:i4>
      </vt:variant>
      <vt:variant>
        <vt:i4>443</vt:i4>
      </vt:variant>
      <vt:variant>
        <vt:i4>0</vt:i4>
      </vt:variant>
      <vt:variant>
        <vt:i4>5</vt:i4>
      </vt:variant>
      <vt:variant>
        <vt:lpwstr/>
      </vt:variant>
      <vt:variant>
        <vt:lpwstr>_Toc279058716</vt:lpwstr>
      </vt:variant>
      <vt:variant>
        <vt:i4>1638457</vt:i4>
      </vt:variant>
      <vt:variant>
        <vt:i4>437</vt:i4>
      </vt:variant>
      <vt:variant>
        <vt:i4>0</vt:i4>
      </vt:variant>
      <vt:variant>
        <vt:i4>5</vt:i4>
      </vt:variant>
      <vt:variant>
        <vt:lpwstr/>
      </vt:variant>
      <vt:variant>
        <vt:lpwstr>_Toc279058715</vt:lpwstr>
      </vt:variant>
      <vt:variant>
        <vt:i4>1638457</vt:i4>
      </vt:variant>
      <vt:variant>
        <vt:i4>431</vt:i4>
      </vt:variant>
      <vt:variant>
        <vt:i4>0</vt:i4>
      </vt:variant>
      <vt:variant>
        <vt:i4>5</vt:i4>
      </vt:variant>
      <vt:variant>
        <vt:lpwstr/>
      </vt:variant>
      <vt:variant>
        <vt:lpwstr>_Toc279058714</vt:lpwstr>
      </vt:variant>
      <vt:variant>
        <vt:i4>1638457</vt:i4>
      </vt:variant>
      <vt:variant>
        <vt:i4>425</vt:i4>
      </vt:variant>
      <vt:variant>
        <vt:i4>0</vt:i4>
      </vt:variant>
      <vt:variant>
        <vt:i4>5</vt:i4>
      </vt:variant>
      <vt:variant>
        <vt:lpwstr/>
      </vt:variant>
      <vt:variant>
        <vt:lpwstr>_Toc279058713</vt:lpwstr>
      </vt:variant>
      <vt:variant>
        <vt:i4>1638457</vt:i4>
      </vt:variant>
      <vt:variant>
        <vt:i4>419</vt:i4>
      </vt:variant>
      <vt:variant>
        <vt:i4>0</vt:i4>
      </vt:variant>
      <vt:variant>
        <vt:i4>5</vt:i4>
      </vt:variant>
      <vt:variant>
        <vt:lpwstr/>
      </vt:variant>
      <vt:variant>
        <vt:lpwstr>_Toc279058712</vt:lpwstr>
      </vt:variant>
      <vt:variant>
        <vt:i4>1638457</vt:i4>
      </vt:variant>
      <vt:variant>
        <vt:i4>413</vt:i4>
      </vt:variant>
      <vt:variant>
        <vt:i4>0</vt:i4>
      </vt:variant>
      <vt:variant>
        <vt:i4>5</vt:i4>
      </vt:variant>
      <vt:variant>
        <vt:lpwstr/>
      </vt:variant>
      <vt:variant>
        <vt:lpwstr>_Toc279058711</vt:lpwstr>
      </vt:variant>
      <vt:variant>
        <vt:i4>1638457</vt:i4>
      </vt:variant>
      <vt:variant>
        <vt:i4>407</vt:i4>
      </vt:variant>
      <vt:variant>
        <vt:i4>0</vt:i4>
      </vt:variant>
      <vt:variant>
        <vt:i4>5</vt:i4>
      </vt:variant>
      <vt:variant>
        <vt:lpwstr/>
      </vt:variant>
      <vt:variant>
        <vt:lpwstr>_Toc279058710</vt:lpwstr>
      </vt:variant>
      <vt:variant>
        <vt:i4>1572921</vt:i4>
      </vt:variant>
      <vt:variant>
        <vt:i4>401</vt:i4>
      </vt:variant>
      <vt:variant>
        <vt:i4>0</vt:i4>
      </vt:variant>
      <vt:variant>
        <vt:i4>5</vt:i4>
      </vt:variant>
      <vt:variant>
        <vt:lpwstr/>
      </vt:variant>
      <vt:variant>
        <vt:lpwstr>_Toc279058709</vt:lpwstr>
      </vt:variant>
      <vt:variant>
        <vt:i4>1572921</vt:i4>
      </vt:variant>
      <vt:variant>
        <vt:i4>395</vt:i4>
      </vt:variant>
      <vt:variant>
        <vt:i4>0</vt:i4>
      </vt:variant>
      <vt:variant>
        <vt:i4>5</vt:i4>
      </vt:variant>
      <vt:variant>
        <vt:lpwstr/>
      </vt:variant>
      <vt:variant>
        <vt:lpwstr>_Toc279058708</vt:lpwstr>
      </vt:variant>
      <vt:variant>
        <vt:i4>1572921</vt:i4>
      </vt:variant>
      <vt:variant>
        <vt:i4>389</vt:i4>
      </vt:variant>
      <vt:variant>
        <vt:i4>0</vt:i4>
      </vt:variant>
      <vt:variant>
        <vt:i4>5</vt:i4>
      </vt:variant>
      <vt:variant>
        <vt:lpwstr/>
      </vt:variant>
      <vt:variant>
        <vt:lpwstr>_Toc279058707</vt:lpwstr>
      </vt:variant>
      <vt:variant>
        <vt:i4>1572921</vt:i4>
      </vt:variant>
      <vt:variant>
        <vt:i4>383</vt:i4>
      </vt:variant>
      <vt:variant>
        <vt:i4>0</vt:i4>
      </vt:variant>
      <vt:variant>
        <vt:i4>5</vt:i4>
      </vt:variant>
      <vt:variant>
        <vt:lpwstr/>
      </vt:variant>
      <vt:variant>
        <vt:lpwstr>_Toc279058706</vt:lpwstr>
      </vt:variant>
      <vt:variant>
        <vt:i4>1572921</vt:i4>
      </vt:variant>
      <vt:variant>
        <vt:i4>377</vt:i4>
      </vt:variant>
      <vt:variant>
        <vt:i4>0</vt:i4>
      </vt:variant>
      <vt:variant>
        <vt:i4>5</vt:i4>
      </vt:variant>
      <vt:variant>
        <vt:lpwstr/>
      </vt:variant>
      <vt:variant>
        <vt:lpwstr>_Toc279058703</vt:lpwstr>
      </vt:variant>
      <vt:variant>
        <vt:i4>1572921</vt:i4>
      </vt:variant>
      <vt:variant>
        <vt:i4>371</vt:i4>
      </vt:variant>
      <vt:variant>
        <vt:i4>0</vt:i4>
      </vt:variant>
      <vt:variant>
        <vt:i4>5</vt:i4>
      </vt:variant>
      <vt:variant>
        <vt:lpwstr/>
      </vt:variant>
      <vt:variant>
        <vt:lpwstr>_Toc279058702</vt:lpwstr>
      </vt:variant>
      <vt:variant>
        <vt:i4>1572921</vt:i4>
      </vt:variant>
      <vt:variant>
        <vt:i4>365</vt:i4>
      </vt:variant>
      <vt:variant>
        <vt:i4>0</vt:i4>
      </vt:variant>
      <vt:variant>
        <vt:i4>5</vt:i4>
      </vt:variant>
      <vt:variant>
        <vt:lpwstr/>
      </vt:variant>
      <vt:variant>
        <vt:lpwstr>_Toc279058701</vt:lpwstr>
      </vt:variant>
      <vt:variant>
        <vt:i4>1572921</vt:i4>
      </vt:variant>
      <vt:variant>
        <vt:i4>359</vt:i4>
      </vt:variant>
      <vt:variant>
        <vt:i4>0</vt:i4>
      </vt:variant>
      <vt:variant>
        <vt:i4>5</vt:i4>
      </vt:variant>
      <vt:variant>
        <vt:lpwstr/>
      </vt:variant>
      <vt:variant>
        <vt:lpwstr>_Toc279058700</vt:lpwstr>
      </vt:variant>
      <vt:variant>
        <vt:i4>1114168</vt:i4>
      </vt:variant>
      <vt:variant>
        <vt:i4>353</vt:i4>
      </vt:variant>
      <vt:variant>
        <vt:i4>0</vt:i4>
      </vt:variant>
      <vt:variant>
        <vt:i4>5</vt:i4>
      </vt:variant>
      <vt:variant>
        <vt:lpwstr/>
      </vt:variant>
      <vt:variant>
        <vt:lpwstr>_Toc279058699</vt:lpwstr>
      </vt:variant>
      <vt:variant>
        <vt:i4>1114168</vt:i4>
      </vt:variant>
      <vt:variant>
        <vt:i4>347</vt:i4>
      </vt:variant>
      <vt:variant>
        <vt:i4>0</vt:i4>
      </vt:variant>
      <vt:variant>
        <vt:i4>5</vt:i4>
      </vt:variant>
      <vt:variant>
        <vt:lpwstr/>
      </vt:variant>
      <vt:variant>
        <vt:lpwstr>_Toc279058698</vt:lpwstr>
      </vt:variant>
      <vt:variant>
        <vt:i4>1114168</vt:i4>
      </vt:variant>
      <vt:variant>
        <vt:i4>341</vt:i4>
      </vt:variant>
      <vt:variant>
        <vt:i4>0</vt:i4>
      </vt:variant>
      <vt:variant>
        <vt:i4>5</vt:i4>
      </vt:variant>
      <vt:variant>
        <vt:lpwstr/>
      </vt:variant>
      <vt:variant>
        <vt:lpwstr>_Toc279058697</vt:lpwstr>
      </vt:variant>
      <vt:variant>
        <vt:i4>1114168</vt:i4>
      </vt:variant>
      <vt:variant>
        <vt:i4>335</vt:i4>
      </vt:variant>
      <vt:variant>
        <vt:i4>0</vt:i4>
      </vt:variant>
      <vt:variant>
        <vt:i4>5</vt:i4>
      </vt:variant>
      <vt:variant>
        <vt:lpwstr/>
      </vt:variant>
      <vt:variant>
        <vt:lpwstr>_Toc279058696</vt:lpwstr>
      </vt:variant>
      <vt:variant>
        <vt:i4>1114168</vt:i4>
      </vt:variant>
      <vt:variant>
        <vt:i4>329</vt:i4>
      </vt:variant>
      <vt:variant>
        <vt:i4>0</vt:i4>
      </vt:variant>
      <vt:variant>
        <vt:i4>5</vt:i4>
      </vt:variant>
      <vt:variant>
        <vt:lpwstr/>
      </vt:variant>
      <vt:variant>
        <vt:lpwstr>_Toc279058695</vt:lpwstr>
      </vt:variant>
      <vt:variant>
        <vt:i4>1114168</vt:i4>
      </vt:variant>
      <vt:variant>
        <vt:i4>323</vt:i4>
      </vt:variant>
      <vt:variant>
        <vt:i4>0</vt:i4>
      </vt:variant>
      <vt:variant>
        <vt:i4>5</vt:i4>
      </vt:variant>
      <vt:variant>
        <vt:lpwstr/>
      </vt:variant>
      <vt:variant>
        <vt:lpwstr>_Toc279058694</vt:lpwstr>
      </vt:variant>
      <vt:variant>
        <vt:i4>1114168</vt:i4>
      </vt:variant>
      <vt:variant>
        <vt:i4>317</vt:i4>
      </vt:variant>
      <vt:variant>
        <vt:i4>0</vt:i4>
      </vt:variant>
      <vt:variant>
        <vt:i4>5</vt:i4>
      </vt:variant>
      <vt:variant>
        <vt:lpwstr/>
      </vt:variant>
      <vt:variant>
        <vt:lpwstr>_Toc279058693</vt:lpwstr>
      </vt:variant>
      <vt:variant>
        <vt:i4>1114168</vt:i4>
      </vt:variant>
      <vt:variant>
        <vt:i4>311</vt:i4>
      </vt:variant>
      <vt:variant>
        <vt:i4>0</vt:i4>
      </vt:variant>
      <vt:variant>
        <vt:i4>5</vt:i4>
      </vt:variant>
      <vt:variant>
        <vt:lpwstr/>
      </vt:variant>
      <vt:variant>
        <vt:lpwstr>_Toc279058692</vt:lpwstr>
      </vt:variant>
      <vt:variant>
        <vt:i4>1114168</vt:i4>
      </vt:variant>
      <vt:variant>
        <vt:i4>305</vt:i4>
      </vt:variant>
      <vt:variant>
        <vt:i4>0</vt:i4>
      </vt:variant>
      <vt:variant>
        <vt:i4>5</vt:i4>
      </vt:variant>
      <vt:variant>
        <vt:lpwstr/>
      </vt:variant>
      <vt:variant>
        <vt:lpwstr>_Toc279058691</vt:lpwstr>
      </vt:variant>
      <vt:variant>
        <vt:i4>1114168</vt:i4>
      </vt:variant>
      <vt:variant>
        <vt:i4>299</vt:i4>
      </vt:variant>
      <vt:variant>
        <vt:i4>0</vt:i4>
      </vt:variant>
      <vt:variant>
        <vt:i4>5</vt:i4>
      </vt:variant>
      <vt:variant>
        <vt:lpwstr/>
      </vt:variant>
      <vt:variant>
        <vt:lpwstr>_Toc279058690</vt:lpwstr>
      </vt:variant>
      <vt:variant>
        <vt:i4>1048632</vt:i4>
      </vt:variant>
      <vt:variant>
        <vt:i4>293</vt:i4>
      </vt:variant>
      <vt:variant>
        <vt:i4>0</vt:i4>
      </vt:variant>
      <vt:variant>
        <vt:i4>5</vt:i4>
      </vt:variant>
      <vt:variant>
        <vt:lpwstr/>
      </vt:variant>
      <vt:variant>
        <vt:lpwstr>_Toc279058689</vt:lpwstr>
      </vt:variant>
      <vt:variant>
        <vt:i4>1048632</vt:i4>
      </vt:variant>
      <vt:variant>
        <vt:i4>287</vt:i4>
      </vt:variant>
      <vt:variant>
        <vt:i4>0</vt:i4>
      </vt:variant>
      <vt:variant>
        <vt:i4>5</vt:i4>
      </vt:variant>
      <vt:variant>
        <vt:lpwstr/>
      </vt:variant>
      <vt:variant>
        <vt:lpwstr>_Toc279058688</vt:lpwstr>
      </vt:variant>
      <vt:variant>
        <vt:i4>1048632</vt:i4>
      </vt:variant>
      <vt:variant>
        <vt:i4>281</vt:i4>
      </vt:variant>
      <vt:variant>
        <vt:i4>0</vt:i4>
      </vt:variant>
      <vt:variant>
        <vt:i4>5</vt:i4>
      </vt:variant>
      <vt:variant>
        <vt:lpwstr/>
      </vt:variant>
      <vt:variant>
        <vt:lpwstr>_Toc279058687</vt:lpwstr>
      </vt:variant>
      <vt:variant>
        <vt:i4>1048632</vt:i4>
      </vt:variant>
      <vt:variant>
        <vt:i4>278</vt:i4>
      </vt:variant>
      <vt:variant>
        <vt:i4>0</vt:i4>
      </vt:variant>
      <vt:variant>
        <vt:i4>5</vt:i4>
      </vt:variant>
      <vt:variant>
        <vt:lpwstr/>
      </vt:variant>
      <vt:variant>
        <vt:lpwstr>_Toc279058686</vt:lpwstr>
      </vt:variant>
      <vt:variant>
        <vt:i4>1048632</vt:i4>
      </vt:variant>
      <vt:variant>
        <vt:i4>272</vt:i4>
      </vt:variant>
      <vt:variant>
        <vt:i4>0</vt:i4>
      </vt:variant>
      <vt:variant>
        <vt:i4>5</vt:i4>
      </vt:variant>
      <vt:variant>
        <vt:lpwstr/>
      </vt:variant>
      <vt:variant>
        <vt:lpwstr>_Toc279058685</vt:lpwstr>
      </vt:variant>
      <vt:variant>
        <vt:i4>1048632</vt:i4>
      </vt:variant>
      <vt:variant>
        <vt:i4>266</vt:i4>
      </vt:variant>
      <vt:variant>
        <vt:i4>0</vt:i4>
      </vt:variant>
      <vt:variant>
        <vt:i4>5</vt:i4>
      </vt:variant>
      <vt:variant>
        <vt:lpwstr/>
      </vt:variant>
      <vt:variant>
        <vt:lpwstr>_Toc279058684</vt:lpwstr>
      </vt:variant>
      <vt:variant>
        <vt:i4>1048632</vt:i4>
      </vt:variant>
      <vt:variant>
        <vt:i4>260</vt:i4>
      </vt:variant>
      <vt:variant>
        <vt:i4>0</vt:i4>
      </vt:variant>
      <vt:variant>
        <vt:i4>5</vt:i4>
      </vt:variant>
      <vt:variant>
        <vt:lpwstr/>
      </vt:variant>
      <vt:variant>
        <vt:lpwstr>_Toc279058683</vt:lpwstr>
      </vt:variant>
      <vt:variant>
        <vt:i4>1048632</vt:i4>
      </vt:variant>
      <vt:variant>
        <vt:i4>254</vt:i4>
      </vt:variant>
      <vt:variant>
        <vt:i4>0</vt:i4>
      </vt:variant>
      <vt:variant>
        <vt:i4>5</vt:i4>
      </vt:variant>
      <vt:variant>
        <vt:lpwstr/>
      </vt:variant>
      <vt:variant>
        <vt:lpwstr>_Toc279058682</vt:lpwstr>
      </vt:variant>
      <vt:variant>
        <vt:i4>1048632</vt:i4>
      </vt:variant>
      <vt:variant>
        <vt:i4>248</vt:i4>
      </vt:variant>
      <vt:variant>
        <vt:i4>0</vt:i4>
      </vt:variant>
      <vt:variant>
        <vt:i4>5</vt:i4>
      </vt:variant>
      <vt:variant>
        <vt:lpwstr/>
      </vt:variant>
      <vt:variant>
        <vt:lpwstr>_Toc279058681</vt:lpwstr>
      </vt:variant>
      <vt:variant>
        <vt:i4>1048632</vt:i4>
      </vt:variant>
      <vt:variant>
        <vt:i4>242</vt:i4>
      </vt:variant>
      <vt:variant>
        <vt:i4>0</vt:i4>
      </vt:variant>
      <vt:variant>
        <vt:i4>5</vt:i4>
      </vt:variant>
      <vt:variant>
        <vt:lpwstr/>
      </vt:variant>
      <vt:variant>
        <vt:lpwstr>_Toc279058680</vt:lpwstr>
      </vt:variant>
      <vt:variant>
        <vt:i4>2031672</vt:i4>
      </vt:variant>
      <vt:variant>
        <vt:i4>236</vt:i4>
      </vt:variant>
      <vt:variant>
        <vt:i4>0</vt:i4>
      </vt:variant>
      <vt:variant>
        <vt:i4>5</vt:i4>
      </vt:variant>
      <vt:variant>
        <vt:lpwstr/>
      </vt:variant>
      <vt:variant>
        <vt:lpwstr>_Toc279058679</vt:lpwstr>
      </vt:variant>
      <vt:variant>
        <vt:i4>2031672</vt:i4>
      </vt:variant>
      <vt:variant>
        <vt:i4>230</vt:i4>
      </vt:variant>
      <vt:variant>
        <vt:i4>0</vt:i4>
      </vt:variant>
      <vt:variant>
        <vt:i4>5</vt:i4>
      </vt:variant>
      <vt:variant>
        <vt:lpwstr/>
      </vt:variant>
      <vt:variant>
        <vt:lpwstr>_Toc279058678</vt:lpwstr>
      </vt:variant>
      <vt:variant>
        <vt:i4>2031672</vt:i4>
      </vt:variant>
      <vt:variant>
        <vt:i4>224</vt:i4>
      </vt:variant>
      <vt:variant>
        <vt:i4>0</vt:i4>
      </vt:variant>
      <vt:variant>
        <vt:i4>5</vt:i4>
      </vt:variant>
      <vt:variant>
        <vt:lpwstr/>
      </vt:variant>
      <vt:variant>
        <vt:lpwstr>_Toc279058677</vt:lpwstr>
      </vt:variant>
      <vt:variant>
        <vt:i4>2031672</vt:i4>
      </vt:variant>
      <vt:variant>
        <vt:i4>218</vt:i4>
      </vt:variant>
      <vt:variant>
        <vt:i4>0</vt:i4>
      </vt:variant>
      <vt:variant>
        <vt:i4>5</vt:i4>
      </vt:variant>
      <vt:variant>
        <vt:lpwstr/>
      </vt:variant>
      <vt:variant>
        <vt:lpwstr>_Toc279058676</vt:lpwstr>
      </vt:variant>
      <vt:variant>
        <vt:i4>2031672</vt:i4>
      </vt:variant>
      <vt:variant>
        <vt:i4>212</vt:i4>
      </vt:variant>
      <vt:variant>
        <vt:i4>0</vt:i4>
      </vt:variant>
      <vt:variant>
        <vt:i4>5</vt:i4>
      </vt:variant>
      <vt:variant>
        <vt:lpwstr/>
      </vt:variant>
      <vt:variant>
        <vt:lpwstr>_Toc279058675</vt:lpwstr>
      </vt:variant>
      <vt:variant>
        <vt:i4>2031672</vt:i4>
      </vt:variant>
      <vt:variant>
        <vt:i4>206</vt:i4>
      </vt:variant>
      <vt:variant>
        <vt:i4>0</vt:i4>
      </vt:variant>
      <vt:variant>
        <vt:i4>5</vt:i4>
      </vt:variant>
      <vt:variant>
        <vt:lpwstr/>
      </vt:variant>
      <vt:variant>
        <vt:lpwstr>_Toc279058674</vt:lpwstr>
      </vt:variant>
      <vt:variant>
        <vt:i4>2031672</vt:i4>
      </vt:variant>
      <vt:variant>
        <vt:i4>200</vt:i4>
      </vt:variant>
      <vt:variant>
        <vt:i4>0</vt:i4>
      </vt:variant>
      <vt:variant>
        <vt:i4>5</vt:i4>
      </vt:variant>
      <vt:variant>
        <vt:lpwstr/>
      </vt:variant>
      <vt:variant>
        <vt:lpwstr>_Toc279058673</vt:lpwstr>
      </vt:variant>
      <vt:variant>
        <vt:i4>2031672</vt:i4>
      </vt:variant>
      <vt:variant>
        <vt:i4>194</vt:i4>
      </vt:variant>
      <vt:variant>
        <vt:i4>0</vt:i4>
      </vt:variant>
      <vt:variant>
        <vt:i4>5</vt:i4>
      </vt:variant>
      <vt:variant>
        <vt:lpwstr/>
      </vt:variant>
      <vt:variant>
        <vt:lpwstr>_Toc279058672</vt:lpwstr>
      </vt:variant>
      <vt:variant>
        <vt:i4>2031672</vt:i4>
      </vt:variant>
      <vt:variant>
        <vt:i4>188</vt:i4>
      </vt:variant>
      <vt:variant>
        <vt:i4>0</vt:i4>
      </vt:variant>
      <vt:variant>
        <vt:i4>5</vt:i4>
      </vt:variant>
      <vt:variant>
        <vt:lpwstr/>
      </vt:variant>
      <vt:variant>
        <vt:lpwstr>_Toc279058671</vt:lpwstr>
      </vt:variant>
      <vt:variant>
        <vt:i4>2031672</vt:i4>
      </vt:variant>
      <vt:variant>
        <vt:i4>182</vt:i4>
      </vt:variant>
      <vt:variant>
        <vt:i4>0</vt:i4>
      </vt:variant>
      <vt:variant>
        <vt:i4>5</vt:i4>
      </vt:variant>
      <vt:variant>
        <vt:lpwstr/>
      </vt:variant>
      <vt:variant>
        <vt:lpwstr>_Toc279058670</vt:lpwstr>
      </vt:variant>
      <vt:variant>
        <vt:i4>1966136</vt:i4>
      </vt:variant>
      <vt:variant>
        <vt:i4>176</vt:i4>
      </vt:variant>
      <vt:variant>
        <vt:i4>0</vt:i4>
      </vt:variant>
      <vt:variant>
        <vt:i4>5</vt:i4>
      </vt:variant>
      <vt:variant>
        <vt:lpwstr/>
      </vt:variant>
      <vt:variant>
        <vt:lpwstr>_Toc279058669</vt:lpwstr>
      </vt:variant>
      <vt:variant>
        <vt:i4>1966136</vt:i4>
      </vt:variant>
      <vt:variant>
        <vt:i4>170</vt:i4>
      </vt:variant>
      <vt:variant>
        <vt:i4>0</vt:i4>
      </vt:variant>
      <vt:variant>
        <vt:i4>5</vt:i4>
      </vt:variant>
      <vt:variant>
        <vt:lpwstr/>
      </vt:variant>
      <vt:variant>
        <vt:lpwstr>_Toc279058668</vt:lpwstr>
      </vt:variant>
      <vt:variant>
        <vt:i4>1966136</vt:i4>
      </vt:variant>
      <vt:variant>
        <vt:i4>164</vt:i4>
      </vt:variant>
      <vt:variant>
        <vt:i4>0</vt:i4>
      </vt:variant>
      <vt:variant>
        <vt:i4>5</vt:i4>
      </vt:variant>
      <vt:variant>
        <vt:lpwstr/>
      </vt:variant>
      <vt:variant>
        <vt:lpwstr>_Toc279058667</vt:lpwstr>
      </vt:variant>
      <vt:variant>
        <vt:i4>1966136</vt:i4>
      </vt:variant>
      <vt:variant>
        <vt:i4>158</vt:i4>
      </vt:variant>
      <vt:variant>
        <vt:i4>0</vt:i4>
      </vt:variant>
      <vt:variant>
        <vt:i4>5</vt:i4>
      </vt:variant>
      <vt:variant>
        <vt:lpwstr/>
      </vt:variant>
      <vt:variant>
        <vt:lpwstr>_Toc279058666</vt:lpwstr>
      </vt:variant>
      <vt:variant>
        <vt:i4>1966136</vt:i4>
      </vt:variant>
      <vt:variant>
        <vt:i4>152</vt:i4>
      </vt:variant>
      <vt:variant>
        <vt:i4>0</vt:i4>
      </vt:variant>
      <vt:variant>
        <vt:i4>5</vt:i4>
      </vt:variant>
      <vt:variant>
        <vt:lpwstr/>
      </vt:variant>
      <vt:variant>
        <vt:lpwstr>_Toc279058665</vt:lpwstr>
      </vt:variant>
      <vt:variant>
        <vt:i4>1966136</vt:i4>
      </vt:variant>
      <vt:variant>
        <vt:i4>146</vt:i4>
      </vt:variant>
      <vt:variant>
        <vt:i4>0</vt:i4>
      </vt:variant>
      <vt:variant>
        <vt:i4>5</vt:i4>
      </vt:variant>
      <vt:variant>
        <vt:lpwstr/>
      </vt:variant>
      <vt:variant>
        <vt:lpwstr>_Toc279058664</vt:lpwstr>
      </vt:variant>
      <vt:variant>
        <vt:i4>1966136</vt:i4>
      </vt:variant>
      <vt:variant>
        <vt:i4>140</vt:i4>
      </vt:variant>
      <vt:variant>
        <vt:i4>0</vt:i4>
      </vt:variant>
      <vt:variant>
        <vt:i4>5</vt:i4>
      </vt:variant>
      <vt:variant>
        <vt:lpwstr/>
      </vt:variant>
      <vt:variant>
        <vt:lpwstr>_Toc279058663</vt:lpwstr>
      </vt:variant>
      <vt:variant>
        <vt:i4>1966136</vt:i4>
      </vt:variant>
      <vt:variant>
        <vt:i4>134</vt:i4>
      </vt:variant>
      <vt:variant>
        <vt:i4>0</vt:i4>
      </vt:variant>
      <vt:variant>
        <vt:i4>5</vt:i4>
      </vt:variant>
      <vt:variant>
        <vt:lpwstr/>
      </vt:variant>
      <vt:variant>
        <vt:lpwstr>_Toc279058662</vt:lpwstr>
      </vt:variant>
      <vt:variant>
        <vt:i4>1966136</vt:i4>
      </vt:variant>
      <vt:variant>
        <vt:i4>128</vt:i4>
      </vt:variant>
      <vt:variant>
        <vt:i4>0</vt:i4>
      </vt:variant>
      <vt:variant>
        <vt:i4>5</vt:i4>
      </vt:variant>
      <vt:variant>
        <vt:lpwstr/>
      </vt:variant>
      <vt:variant>
        <vt:lpwstr>_Toc279058661</vt:lpwstr>
      </vt:variant>
      <vt:variant>
        <vt:i4>1966136</vt:i4>
      </vt:variant>
      <vt:variant>
        <vt:i4>122</vt:i4>
      </vt:variant>
      <vt:variant>
        <vt:i4>0</vt:i4>
      </vt:variant>
      <vt:variant>
        <vt:i4>5</vt:i4>
      </vt:variant>
      <vt:variant>
        <vt:lpwstr/>
      </vt:variant>
      <vt:variant>
        <vt:lpwstr>_Toc279058660</vt:lpwstr>
      </vt:variant>
      <vt:variant>
        <vt:i4>1900600</vt:i4>
      </vt:variant>
      <vt:variant>
        <vt:i4>116</vt:i4>
      </vt:variant>
      <vt:variant>
        <vt:i4>0</vt:i4>
      </vt:variant>
      <vt:variant>
        <vt:i4>5</vt:i4>
      </vt:variant>
      <vt:variant>
        <vt:lpwstr/>
      </vt:variant>
      <vt:variant>
        <vt:lpwstr>_Toc279058659</vt:lpwstr>
      </vt:variant>
      <vt:variant>
        <vt:i4>1900600</vt:i4>
      </vt:variant>
      <vt:variant>
        <vt:i4>110</vt:i4>
      </vt:variant>
      <vt:variant>
        <vt:i4>0</vt:i4>
      </vt:variant>
      <vt:variant>
        <vt:i4>5</vt:i4>
      </vt:variant>
      <vt:variant>
        <vt:lpwstr/>
      </vt:variant>
      <vt:variant>
        <vt:lpwstr>_Toc279058658</vt:lpwstr>
      </vt:variant>
      <vt:variant>
        <vt:i4>1900600</vt:i4>
      </vt:variant>
      <vt:variant>
        <vt:i4>104</vt:i4>
      </vt:variant>
      <vt:variant>
        <vt:i4>0</vt:i4>
      </vt:variant>
      <vt:variant>
        <vt:i4>5</vt:i4>
      </vt:variant>
      <vt:variant>
        <vt:lpwstr/>
      </vt:variant>
      <vt:variant>
        <vt:lpwstr>_Toc279058657</vt:lpwstr>
      </vt:variant>
      <vt:variant>
        <vt:i4>1900600</vt:i4>
      </vt:variant>
      <vt:variant>
        <vt:i4>98</vt:i4>
      </vt:variant>
      <vt:variant>
        <vt:i4>0</vt:i4>
      </vt:variant>
      <vt:variant>
        <vt:i4>5</vt:i4>
      </vt:variant>
      <vt:variant>
        <vt:lpwstr/>
      </vt:variant>
      <vt:variant>
        <vt:lpwstr>_Toc279058656</vt:lpwstr>
      </vt:variant>
      <vt:variant>
        <vt:i4>1900600</vt:i4>
      </vt:variant>
      <vt:variant>
        <vt:i4>92</vt:i4>
      </vt:variant>
      <vt:variant>
        <vt:i4>0</vt:i4>
      </vt:variant>
      <vt:variant>
        <vt:i4>5</vt:i4>
      </vt:variant>
      <vt:variant>
        <vt:lpwstr/>
      </vt:variant>
      <vt:variant>
        <vt:lpwstr>_Toc279058655</vt:lpwstr>
      </vt:variant>
      <vt:variant>
        <vt:i4>1900600</vt:i4>
      </vt:variant>
      <vt:variant>
        <vt:i4>86</vt:i4>
      </vt:variant>
      <vt:variant>
        <vt:i4>0</vt:i4>
      </vt:variant>
      <vt:variant>
        <vt:i4>5</vt:i4>
      </vt:variant>
      <vt:variant>
        <vt:lpwstr/>
      </vt:variant>
      <vt:variant>
        <vt:lpwstr>_Toc279058654</vt:lpwstr>
      </vt:variant>
      <vt:variant>
        <vt:i4>1900600</vt:i4>
      </vt:variant>
      <vt:variant>
        <vt:i4>80</vt:i4>
      </vt:variant>
      <vt:variant>
        <vt:i4>0</vt:i4>
      </vt:variant>
      <vt:variant>
        <vt:i4>5</vt:i4>
      </vt:variant>
      <vt:variant>
        <vt:lpwstr/>
      </vt:variant>
      <vt:variant>
        <vt:lpwstr>_Toc279058653</vt:lpwstr>
      </vt:variant>
      <vt:variant>
        <vt:i4>1900600</vt:i4>
      </vt:variant>
      <vt:variant>
        <vt:i4>74</vt:i4>
      </vt:variant>
      <vt:variant>
        <vt:i4>0</vt:i4>
      </vt:variant>
      <vt:variant>
        <vt:i4>5</vt:i4>
      </vt:variant>
      <vt:variant>
        <vt:lpwstr/>
      </vt:variant>
      <vt:variant>
        <vt:lpwstr>_Toc279058652</vt:lpwstr>
      </vt:variant>
      <vt:variant>
        <vt:i4>1900600</vt:i4>
      </vt:variant>
      <vt:variant>
        <vt:i4>68</vt:i4>
      </vt:variant>
      <vt:variant>
        <vt:i4>0</vt:i4>
      </vt:variant>
      <vt:variant>
        <vt:i4>5</vt:i4>
      </vt:variant>
      <vt:variant>
        <vt:lpwstr/>
      </vt:variant>
      <vt:variant>
        <vt:lpwstr>_Toc279058651</vt:lpwstr>
      </vt:variant>
      <vt:variant>
        <vt:i4>1900600</vt:i4>
      </vt:variant>
      <vt:variant>
        <vt:i4>62</vt:i4>
      </vt:variant>
      <vt:variant>
        <vt:i4>0</vt:i4>
      </vt:variant>
      <vt:variant>
        <vt:i4>5</vt:i4>
      </vt:variant>
      <vt:variant>
        <vt:lpwstr/>
      </vt:variant>
      <vt:variant>
        <vt:lpwstr>_Toc279058650</vt:lpwstr>
      </vt:variant>
      <vt:variant>
        <vt:i4>1835064</vt:i4>
      </vt:variant>
      <vt:variant>
        <vt:i4>56</vt:i4>
      </vt:variant>
      <vt:variant>
        <vt:i4>0</vt:i4>
      </vt:variant>
      <vt:variant>
        <vt:i4>5</vt:i4>
      </vt:variant>
      <vt:variant>
        <vt:lpwstr/>
      </vt:variant>
      <vt:variant>
        <vt:lpwstr>_Toc279058649</vt:lpwstr>
      </vt:variant>
      <vt:variant>
        <vt:i4>1835064</vt:i4>
      </vt:variant>
      <vt:variant>
        <vt:i4>50</vt:i4>
      </vt:variant>
      <vt:variant>
        <vt:i4>0</vt:i4>
      </vt:variant>
      <vt:variant>
        <vt:i4>5</vt:i4>
      </vt:variant>
      <vt:variant>
        <vt:lpwstr/>
      </vt:variant>
      <vt:variant>
        <vt:lpwstr>_Toc279058648</vt:lpwstr>
      </vt:variant>
      <vt:variant>
        <vt:i4>1835064</vt:i4>
      </vt:variant>
      <vt:variant>
        <vt:i4>44</vt:i4>
      </vt:variant>
      <vt:variant>
        <vt:i4>0</vt:i4>
      </vt:variant>
      <vt:variant>
        <vt:i4>5</vt:i4>
      </vt:variant>
      <vt:variant>
        <vt:lpwstr/>
      </vt:variant>
      <vt:variant>
        <vt:lpwstr>_Toc279058647</vt:lpwstr>
      </vt:variant>
      <vt:variant>
        <vt:i4>1835064</vt:i4>
      </vt:variant>
      <vt:variant>
        <vt:i4>38</vt:i4>
      </vt:variant>
      <vt:variant>
        <vt:i4>0</vt:i4>
      </vt:variant>
      <vt:variant>
        <vt:i4>5</vt:i4>
      </vt:variant>
      <vt:variant>
        <vt:lpwstr/>
      </vt:variant>
      <vt:variant>
        <vt:lpwstr>_Toc279058646</vt:lpwstr>
      </vt:variant>
      <vt:variant>
        <vt:i4>1835064</vt:i4>
      </vt:variant>
      <vt:variant>
        <vt:i4>32</vt:i4>
      </vt:variant>
      <vt:variant>
        <vt:i4>0</vt:i4>
      </vt:variant>
      <vt:variant>
        <vt:i4>5</vt:i4>
      </vt:variant>
      <vt:variant>
        <vt:lpwstr/>
      </vt:variant>
      <vt:variant>
        <vt:lpwstr>_Toc279058645</vt:lpwstr>
      </vt:variant>
      <vt:variant>
        <vt:i4>1835064</vt:i4>
      </vt:variant>
      <vt:variant>
        <vt:i4>26</vt:i4>
      </vt:variant>
      <vt:variant>
        <vt:i4>0</vt:i4>
      </vt:variant>
      <vt:variant>
        <vt:i4>5</vt:i4>
      </vt:variant>
      <vt:variant>
        <vt:lpwstr/>
      </vt:variant>
      <vt:variant>
        <vt:lpwstr>_Toc279058644</vt:lpwstr>
      </vt:variant>
      <vt:variant>
        <vt:i4>1835064</vt:i4>
      </vt:variant>
      <vt:variant>
        <vt:i4>20</vt:i4>
      </vt:variant>
      <vt:variant>
        <vt:i4>0</vt:i4>
      </vt:variant>
      <vt:variant>
        <vt:i4>5</vt:i4>
      </vt:variant>
      <vt:variant>
        <vt:lpwstr/>
      </vt:variant>
      <vt:variant>
        <vt:lpwstr>_Toc279058643</vt:lpwstr>
      </vt:variant>
      <vt:variant>
        <vt:i4>1835064</vt:i4>
      </vt:variant>
      <vt:variant>
        <vt:i4>14</vt:i4>
      </vt:variant>
      <vt:variant>
        <vt:i4>0</vt:i4>
      </vt:variant>
      <vt:variant>
        <vt:i4>5</vt:i4>
      </vt:variant>
      <vt:variant>
        <vt:lpwstr/>
      </vt:variant>
      <vt:variant>
        <vt:lpwstr>_Toc279058642</vt:lpwstr>
      </vt:variant>
      <vt:variant>
        <vt:i4>1835064</vt:i4>
      </vt:variant>
      <vt:variant>
        <vt:i4>8</vt:i4>
      </vt:variant>
      <vt:variant>
        <vt:i4>0</vt:i4>
      </vt:variant>
      <vt:variant>
        <vt:i4>5</vt:i4>
      </vt:variant>
      <vt:variant>
        <vt:lpwstr/>
      </vt:variant>
      <vt:variant>
        <vt:lpwstr>_Toc279058641</vt:lpwstr>
      </vt:variant>
      <vt:variant>
        <vt:i4>1835064</vt:i4>
      </vt:variant>
      <vt:variant>
        <vt:i4>2</vt:i4>
      </vt:variant>
      <vt:variant>
        <vt:i4>0</vt:i4>
      </vt:variant>
      <vt:variant>
        <vt:i4>5</vt:i4>
      </vt:variant>
      <vt:variant>
        <vt:lpwstr/>
      </vt:variant>
      <vt:variant>
        <vt:lpwstr>_Toc279058640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Chemical Hygiene Plan Template 2020</dc:title>
  <dc:subject>Chemical Hygiene Plan</dc:subject>
  <dc:creator>Industrial Hygiene Program - EHS Office</dc:creator>
  <cp:keywords/>
  <dc:description/>
  <cp:lastModifiedBy>Jessica T Van</cp:lastModifiedBy>
  <cp:revision>2</cp:revision>
  <cp:lastPrinted>2019-05-02T17:58:00Z</cp:lastPrinted>
  <dcterms:created xsi:type="dcterms:W3CDTF">2024-10-03T14:50:00Z</dcterms:created>
  <dcterms:modified xsi:type="dcterms:W3CDTF">2024-10-03T14:50:00Z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Draft Version 1-4.0</vt:lpwstr>
  </property>
</Properties>
</file>